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5F" w:rsidRPr="00197F89" w:rsidRDefault="0094745F" w:rsidP="00197F89">
      <w:pPr>
        <w:spacing w:after="0"/>
        <w:jc w:val="center"/>
        <w:rPr>
          <w:b/>
          <w:sz w:val="28"/>
          <w:szCs w:val="28"/>
        </w:rPr>
      </w:pPr>
      <w:r w:rsidRPr="00197F89">
        <w:rPr>
          <w:b/>
          <w:sz w:val="28"/>
          <w:szCs w:val="28"/>
        </w:rPr>
        <w:t xml:space="preserve">Gezamenlijke inzet op </w:t>
      </w:r>
      <w:r w:rsidR="00197F89" w:rsidRPr="00197F89">
        <w:rPr>
          <w:b/>
          <w:sz w:val="28"/>
          <w:szCs w:val="28"/>
        </w:rPr>
        <w:t>h</w:t>
      </w:r>
      <w:r w:rsidRPr="00197F89">
        <w:rPr>
          <w:b/>
          <w:sz w:val="28"/>
          <w:szCs w:val="28"/>
        </w:rPr>
        <w:t>uisvesting van EU-arbeidsmigranten</w:t>
      </w:r>
    </w:p>
    <w:p w:rsidR="0094745F" w:rsidRPr="00197F89" w:rsidRDefault="00197F89" w:rsidP="00197F89">
      <w:pPr>
        <w:spacing w:after="0"/>
        <w:jc w:val="center"/>
        <w:rPr>
          <w:b/>
          <w:i/>
        </w:rPr>
      </w:pPr>
      <w:r w:rsidRPr="00197F89">
        <w:rPr>
          <w:b/>
          <w:i/>
        </w:rPr>
        <w:t>Toelichting op voorliggende stukken</w:t>
      </w:r>
    </w:p>
    <w:p w:rsidR="00197F89" w:rsidRDefault="00197F89" w:rsidP="0094745F">
      <w:pPr>
        <w:spacing w:after="0"/>
      </w:pPr>
    </w:p>
    <w:p w:rsidR="00CD7E3F" w:rsidRDefault="00197F89" w:rsidP="005554D8">
      <w:pPr>
        <w:spacing w:after="0"/>
      </w:pPr>
      <w:r>
        <w:t xml:space="preserve">De afgelopen twee jaar hebben </w:t>
      </w:r>
      <w:r w:rsidR="005554D8">
        <w:t xml:space="preserve"> ABU, NBBU, VIA, LTO, PVE, tezamen met </w:t>
      </w:r>
      <w:r w:rsidR="004D76B1">
        <w:t xml:space="preserve">vakbonden, </w:t>
      </w:r>
      <w:r w:rsidR="005554D8">
        <w:t>het ministerie van Binnenlandse Zaken en Koninkrijksrelaties, de Vereniging van Nederlandse Gemeenten</w:t>
      </w:r>
      <w:r w:rsidR="00A014F2" w:rsidRPr="00A014F2">
        <w:t xml:space="preserve"> </w:t>
      </w:r>
      <w:r w:rsidR="00A014F2">
        <w:t>en diverse individuele gemeenten</w:t>
      </w:r>
      <w:r w:rsidR="005554D8">
        <w:t>,</w:t>
      </w:r>
      <w:r w:rsidR="00A014F2">
        <w:t xml:space="preserve"> </w:t>
      </w:r>
      <w:r w:rsidR="005554D8">
        <w:t>gezamenlijk norm</w:t>
      </w:r>
      <w:r w:rsidR="00A014F2">
        <w:t xml:space="preserve">en voor huisvesting van arbeidsmigranten in Nederland geformuleerd </w:t>
      </w:r>
      <w:r w:rsidR="005554D8">
        <w:t xml:space="preserve"> en </w:t>
      </w:r>
      <w:r w:rsidR="00A014F2">
        <w:t xml:space="preserve">een daarbij aansluitende </w:t>
      </w:r>
      <w:r w:rsidR="005554D8">
        <w:t xml:space="preserve">controlesystematiek </w:t>
      </w:r>
      <w:r w:rsidR="00A014F2">
        <w:t xml:space="preserve">ontwikkeld. </w:t>
      </w:r>
      <w:r w:rsidR="00CD7E3F">
        <w:t xml:space="preserve">Dat is een belangrijke winst op twee punten. In de eerste plaats gaan naast de </w:t>
      </w:r>
      <w:proofErr w:type="spellStart"/>
      <w:r w:rsidR="00CD7E3F">
        <w:t>uitzendbureau’s</w:t>
      </w:r>
      <w:proofErr w:type="spellEnd"/>
      <w:r w:rsidR="00CD7E3F">
        <w:t xml:space="preserve"> nu ook andere werkgevers zich binden aan normen. De tweede en belangrijkste stap vooruit is de controlesystematiek: door de invoering van onafhankelijke controle is naleving van de norm niet langer een kwestie van louter goede wil. </w:t>
      </w:r>
    </w:p>
    <w:p w:rsidR="00A014F2" w:rsidRDefault="00A014F2" w:rsidP="005554D8">
      <w:pPr>
        <w:spacing w:after="0"/>
      </w:pPr>
      <w:r>
        <w:t xml:space="preserve">In het verlengde van </w:t>
      </w:r>
      <w:r w:rsidR="00CD7E3F">
        <w:t xml:space="preserve">de normen </w:t>
      </w:r>
      <w:r>
        <w:t>hebben deze partijen samen met Aedes (</w:t>
      </w:r>
      <w:r w:rsidR="00A37E7C">
        <w:t xml:space="preserve">vereniging </w:t>
      </w:r>
      <w:r>
        <w:t>van woningcorporaties) een nationale intentieverklaring rond goede huisvesting voor arbeidsmigranten opgesteld en hebben ze een model ontwikkeld voor een zogenaamde “bed-voor-bed regeling” (</w:t>
      </w:r>
      <w:proofErr w:type="spellStart"/>
      <w:r>
        <w:t>BvB</w:t>
      </w:r>
      <w:proofErr w:type="spellEnd"/>
      <w:r>
        <w:t xml:space="preserve">). </w:t>
      </w:r>
    </w:p>
    <w:p w:rsidR="00036436" w:rsidRDefault="00036436" w:rsidP="005554D8">
      <w:pPr>
        <w:spacing w:after="0"/>
      </w:pPr>
    </w:p>
    <w:p w:rsidR="00EC7446" w:rsidRPr="00EC1B19" w:rsidRDefault="00EC7446" w:rsidP="005554D8">
      <w:pPr>
        <w:spacing w:after="0"/>
        <w:rPr>
          <w:b/>
        </w:rPr>
      </w:pPr>
      <w:r w:rsidRPr="00EC1B19">
        <w:rPr>
          <w:b/>
        </w:rPr>
        <w:t xml:space="preserve">Nationale intentieverklaring </w:t>
      </w:r>
    </w:p>
    <w:p w:rsidR="00EC1B19" w:rsidRDefault="00EC1B19" w:rsidP="005554D8">
      <w:pPr>
        <w:spacing w:after="0"/>
      </w:pPr>
      <w:r w:rsidRPr="00EC1B19">
        <w:t>Voor de realisatie van huisvesting zijn partijen vaak afhankelijk van elkaar. Sommige partijen lijken het lastig te vinden om zelf het initiatief te nemen als ze het idee hebben dat anderen achter blijven. Daardoor komen er te weinig projecten van de grond. Om de ‘</w:t>
      </w:r>
      <w:proofErr w:type="spellStart"/>
      <w:r w:rsidRPr="00EC1B19">
        <w:t>sense</w:t>
      </w:r>
      <w:proofErr w:type="spellEnd"/>
      <w:r w:rsidRPr="00EC1B19">
        <w:t xml:space="preserve"> of urgency’ bij betrokken partijen te vergroten heeft het ministerie van BZK het initiatief genomen om met vertegenwoordigers van alle betrokken partijen te komen tot een ‘nationale intentieverklaring’ voor huisvesting van arbeidsmigranten. Door ondertekening van deze verklaring onderkennen gemeenten, werkgevers, werknemers, woningcorporaties en de rijksoverheid de problematiek rond de huisvesting en onderstrepen zij het belang van het gezamenlijk optrekken. De ondertekenaars bevorderen actief dat op lokaal en regionaal niveau afspraken worden gemaakt.</w:t>
      </w:r>
    </w:p>
    <w:p w:rsidR="00036436" w:rsidRDefault="00036436" w:rsidP="005554D8">
      <w:pPr>
        <w:spacing w:after="0"/>
      </w:pPr>
    </w:p>
    <w:p w:rsidR="00036436" w:rsidRPr="00036436" w:rsidRDefault="00036436" w:rsidP="005554D8">
      <w:pPr>
        <w:spacing w:after="0"/>
        <w:rPr>
          <w:i/>
        </w:rPr>
      </w:pPr>
      <w:r>
        <w:rPr>
          <w:i/>
        </w:rPr>
        <w:t>Samen met regio’s in overleg om tot concrete afspraken te komen</w:t>
      </w:r>
    </w:p>
    <w:p w:rsidR="00036436" w:rsidRDefault="00036436" w:rsidP="005554D8">
      <w:pPr>
        <w:spacing w:after="0"/>
      </w:pPr>
      <w:r w:rsidRPr="00036436">
        <w:t xml:space="preserve">De intentieverklaring is niet meer en niet minder dan het begin. </w:t>
      </w:r>
      <w:r>
        <w:t>D</w:t>
      </w:r>
      <w:r w:rsidRPr="00036436">
        <w:t xml:space="preserve">e koepels van </w:t>
      </w:r>
      <w:proofErr w:type="spellStart"/>
      <w:r w:rsidRPr="00036436">
        <w:t>uitzendbureau’s</w:t>
      </w:r>
      <w:proofErr w:type="spellEnd"/>
      <w:r w:rsidRPr="00036436">
        <w:t xml:space="preserve"> en andere werkgevers, LTO, VNG en Aedes zijn </w:t>
      </w:r>
      <w:r>
        <w:t xml:space="preserve">inmiddels </w:t>
      </w:r>
      <w:r w:rsidRPr="00036436">
        <w:t xml:space="preserve">samen met BZK </w:t>
      </w:r>
      <w:r>
        <w:t xml:space="preserve">in een achttal </w:t>
      </w:r>
      <w:r w:rsidRPr="00036436">
        <w:t>regio</w:t>
      </w:r>
      <w:r>
        <w:t>’</w:t>
      </w:r>
      <w:r w:rsidRPr="00036436">
        <w:t xml:space="preserve">s </w:t>
      </w:r>
      <w:r>
        <w:t xml:space="preserve">in overleg met </w:t>
      </w:r>
      <w:r w:rsidRPr="00036436">
        <w:t xml:space="preserve">werkgevers, gemeenten en huisvesters </w:t>
      </w:r>
      <w:r>
        <w:t xml:space="preserve">om hen te </w:t>
      </w:r>
      <w:proofErr w:type="spellStart"/>
      <w:r w:rsidRPr="00036436">
        <w:t>mobliseren</w:t>
      </w:r>
      <w:proofErr w:type="spellEnd"/>
      <w:r w:rsidRPr="00036436">
        <w:t xml:space="preserve"> om tot concrete afspraken te komen. De inzet is dat er </w:t>
      </w:r>
      <w:r>
        <w:t xml:space="preserve">in ieder van die regio’s </w:t>
      </w:r>
      <w:r w:rsidRPr="00036436">
        <w:t xml:space="preserve">voor het einde van dit jaar concrete afspraken liggen over aantallen extra plekken voor tijdelijke huisvesting, locaties en afspraken over welke huisvesters gaan (om)bouwen. </w:t>
      </w:r>
    </w:p>
    <w:p w:rsidR="00036436" w:rsidRDefault="00036436" w:rsidP="005554D8">
      <w:pPr>
        <w:spacing w:after="0"/>
      </w:pPr>
    </w:p>
    <w:p w:rsidR="00A014F2" w:rsidRPr="00C55C9E" w:rsidRDefault="00C55C9E" w:rsidP="005554D8">
      <w:pPr>
        <w:spacing w:after="0"/>
        <w:rPr>
          <w:b/>
        </w:rPr>
      </w:pPr>
      <w:r w:rsidRPr="00C55C9E">
        <w:rPr>
          <w:b/>
        </w:rPr>
        <w:t>Normen voor huisvesting van arbeidsmigranten in Nederland</w:t>
      </w:r>
    </w:p>
    <w:p w:rsidR="00036436" w:rsidRDefault="00036436" w:rsidP="00036436">
      <w:pPr>
        <w:spacing w:after="0"/>
      </w:pPr>
      <w:r>
        <w:t xml:space="preserve">De nieuwe uniforme huisvestingsnorm is ontwikkeld door vertegenwoordigers van werknemers en werkgevers in het kader van de Landelijke Intentieverklaring ‘Huisvesting voor arbeidsmigranten’. Deze norm wordt bestendigd in een huisvestingskeurmerk waarvoor iedereen die arbeidsmigranten huisvest, werkgevers of ‘reguliere’ huisvesters, in aanmerking komt. De norm is specifiek ingericht op huisvesting voor flexibele bewoning. Met dit keurmerk ontstaat er een duidelijk onderscheid in de markt voor iedereen werkt met (tijdelijke) arbeidsmigranten. Dit onderscheid kan zowel door de markt als door de (lokale) overheid worden herkend om zo duidelijk te hebben welke marktpartijen goed </w:t>
      </w:r>
      <w:proofErr w:type="spellStart"/>
      <w:r>
        <w:t>huisvesterschap</w:t>
      </w:r>
      <w:proofErr w:type="spellEnd"/>
      <w:r>
        <w:t xml:space="preserve"> serieus nemen. </w:t>
      </w:r>
    </w:p>
    <w:p w:rsidR="00036436" w:rsidRDefault="00036436" w:rsidP="00036436">
      <w:pPr>
        <w:spacing w:after="0"/>
      </w:pPr>
    </w:p>
    <w:p w:rsidR="00F171F8" w:rsidRDefault="00F171F8" w:rsidP="00036436">
      <w:pPr>
        <w:spacing w:after="0"/>
        <w:rPr>
          <w:i/>
        </w:rPr>
      </w:pPr>
    </w:p>
    <w:p w:rsidR="00036436" w:rsidRPr="00036436" w:rsidRDefault="00036436" w:rsidP="00036436">
      <w:pPr>
        <w:spacing w:after="0"/>
        <w:rPr>
          <w:i/>
        </w:rPr>
      </w:pPr>
      <w:r w:rsidRPr="00036436">
        <w:rPr>
          <w:i/>
        </w:rPr>
        <w:lastRenderedPageBreak/>
        <w:t>De norm</w:t>
      </w:r>
    </w:p>
    <w:p w:rsidR="00036436" w:rsidRDefault="00036436" w:rsidP="00036436">
      <w:pPr>
        <w:spacing w:after="0"/>
      </w:pPr>
      <w:r>
        <w:t>De norm is gebaseerd op landelijk geldende regelgeving op het gebied van brandveiligheid en combineert zaken als privacy, leefbaarheid en veiligheid. Daarbij is er een groot aantal minimumeisen geformuleerd op het gebied van sanitaire voorzieningen, kookgelegenheid en informatievoorziening voor de tijdelijke en/of buitenlandse bewoner.</w:t>
      </w:r>
    </w:p>
    <w:p w:rsidR="00036436" w:rsidRDefault="00036436" w:rsidP="00036436">
      <w:pPr>
        <w:spacing w:after="0"/>
      </w:pPr>
      <w:r>
        <w:t>Een aantal cruciale onderdelen van het huisvestingskeurmerk:</w:t>
      </w:r>
    </w:p>
    <w:p w:rsidR="00036436" w:rsidRDefault="00036436" w:rsidP="00036436">
      <w:pPr>
        <w:spacing w:after="0"/>
      </w:pPr>
      <w:r>
        <w:t>-</w:t>
      </w:r>
      <w:r>
        <w:tab/>
        <w:t>Minimaal 10m2 leefruimte per persoon</w:t>
      </w:r>
    </w:p>
    <w:p w:rsidR="00036436" w:rsidRDefault="00036436" w:rsidP="00036436">
      <w:pPr>
        <w:spacing w:after="0"/>
      </w:pPr>
      <w:r>
        <w:t>-</w:t>
      </w:r>
      <w:r>
        <w:tab/>
        <w:t>Te alle tijden 6 liter blusmiddel in de huisvesting aanwezig</w:t>
      </w:r>
    </w:p>
    <w:p w:rsidR="00036436" w:rsidRDefault="00036436" w:rsidP="00036436">
      <w:pPr>
        <w:spacing w:after="0"/>
      </w:pPr>
      <w:r>
        <w:t>-</w:t>
      </w:r>
      <w:r>
        <w:tab/>
        <w:t xml:space="preserve">Zowel rook- als </w:t>
      </w:r>
      <w:proofErr w:type="spellStart"/>
      <w:r>
        <w:t>CO-melders</w:t>
      </w:r>
      <w:proofErr w:type="spellEnd"/>
      <w:r>
        <w:t xml:space="preserve"> in de huisvesting aanwezig.</w:t>
      </w:r>
    </w:p>
    <w:p w:rsidR="00036436" w:rsidRDefault="00036436" w:rsidP="00036436">
      <w:pPr>
        <w:spacing w:after="0"/>
      </w:pPr>
      <w:r>
        <w:t>-</w:t>
      </w:r>
      <w:r>
        <w:tab/>
        <w:t>Blusdekens bij de kookgelegenheid</w:t>
      </w:r>
    </w:p>
    <w:p w:rsidR="00036436" w:rsidRDefault="00036436" w:rsidP="00036436">
      <w:pPr>
        <w:spacing w:after="0"/>
      </w:pPr>
      <w:r>
        <w:t>-</w:t>
      </w:r>
      <w:r>
        <w:tab/>
        <w:t>Tweejaarlijkse check CV ketels</w:t>
      </w:r>
    </w:p>
    <w:p w:rsidR="00036436" w:rsidRDefault="00036436" w:rsidP="00036436">
      <w:pPr>
        <w:spacing w:after="0"/>
      </w:pPr>
      <w:r>
        <w:t>-</w:t>
      </w:r>
      <w:r>
        <w:tab/>
        <w:t>Één douche &amp; één toilet voor iedere 8 personen</w:t>
      </w:r>
    </w:p>
    <w:p w:rsidR="00036436" w:rsidRDefault="00036436" w:rsidP="00036436">
      <w:pPr>
        <w:spacing w:after="0"/>
      </w:pPr>
      <w:r>
        <w:t>-</w:t>
      </w:r>
      <w:r>
        <w:tab/>
        <w:t>Minimaal 4 kookpitten per 8 personen</w:t>
      </w:r>
    </w:p>
    <w:p w:rsidR="00036436" w:rsidRDefault="00036436" w:rsidP="00036436">
      <w:pPr>
        <w:spacing w:after="0"/>
      </w:pPr>
      <w:r>
        <w:t>-</w:t>
      </w:r>
      <w:r>
        <w:tab/>
        <w:t>Informatievoorziening in de bewonerstaal over noodnummers, huisregels en de huisvester.</w:t>
      </w:r>
    </w:p>
    <w:p w:rsidR="00036436" w:rsidRDefault="00036436" w:rsidP="00036436">
      <w:pPr>
        <w:spacing w:after="0"/>
      </w:pPr>
    </w:p>
    <w:p w:rsidR="00036436" w:rsidRPr="00036436" w:rsidRDefault="00036436" w:rsidP="00036436">
      <w:pPr>
        <w:spacing w:after="0"/>
        <w:rPr>
          <w:i/>
        </w:rPr>
      </w:pPr>
      <w:r w:rsidRPr="00036436">
        <w:rPr>
          <w:i/>
        </w:rPr>
        <w:t>Toegevoegde waarde voor markt en overheid</w:t>
      </w:r>
    </w:p>
    <w:p w:rsidR="00036436" w:rsidRDefault="00036436" w:rsidP="00036436">
      <w:pPr>
        <w:spacing w:after="0"/>
      </w:pPr>
      <w:r>
        <w:t xml:space="preserve">Het keurmerk is beschikbaar voor iedere onderneming die arbeidsmigranten huisvest. Dat betekent dus dat zowel werkgevers (uitzenders, tuinders, etc.) als particuliere huisvesters en huisvestingsbemiddelaars voor het keurmerk in aanmerking kunnen komen. Het keurmerk draagt zo bij aan het zelfreinigende vermogen van de tijdelijke huisvestingsmarkt en biedt gemeenten een praktisch handvat bij het beoordelen van ondernemingen die in aanmerking willen komen voor samenwerking met de gemeente. Het keurmerk kan als voorwaarde gelden voor lokale bed-voor-bed afspraken waarbij ondernemingen en gemeenten gezamenlijk op zoek gaan naar passende huisvesting voor arbeidsmigranten in de gemeente. </w:t>
      </w:r>
    </w:p>
    <w:p w:rsidR="00036436" w:rsidRDefault="00036436" w:rsidP="00036436">
      <w:pPr>
        <w:spacing w:after="0"/>
      </w:pPr>
      <w:r>
        <w:t>In het keurmerk wordt uitgegaan van landelijke wet- en regelgeving op het gebied van brandveiligheid. Gezien de diversiteit is er in de normering geen rekening gehouden met individuele lokale bestemmingsplannen en handhavingsbeleid. Desalniettemin gaat het keurmerk op elementen verder dan wat er landelijk geldt op het gebied van woongenot en (brand)veiligheid. Het keurmerk dient zodoende niet als alternatief voor de wettelijke handhavende plicht van de gemeente maar als praktisch en helder instrument om de goede van de slechte ondernemingen te scheiden in handhaving en beleidsvorming. Het is vanuit deze insteek dat VNG en BZK het zelfreinigende vermogen van de markt ten zeerste ondersteunen.</w:t>
      </w:r>
    </w:p>
    <w:p w:rsidR="00036436" w:rsidRDefault="00036436" w:rsidP="00036436">
      <w:pPr>
        <w:spacing w:after="0"/>
      </w:pPr>
    </w:p>
    <w:p w:rsidR="00036436" w:rsidRPr="00036436" w:rsidRDefault="00036436" w:rsidP="00036436">
      <w:pPr>
        <w:spacing w:after="0"/>
        <w:rPr>
          <w:i/>
        </w:rPr>
      </w:pPr>
      <w:r w:rsidRPr="00036436">
        <w:rPr>
          <w:i/>
        </w:rPr>
        <w:t>Gemeentelijke bijdrage aan het zelfreinigende vermogen van de markt</w:t>
      </w:r>
    </w:p>
    <w:p w:rsidR="00036436" w:rsidRDefault="00036436" w:rsidP="00036436">
      <w:pPr>
        <w:spacing w:after="0"/>
      </w:pPr>
      <w:r>
        <w:t xml:space="preserve">Ook bij de ontwikkeling van het lokale woon- en huisvestingsbeleid kan het keurmerk een duurzaam onderdeel worden. Dit beloont de goede ondernemingen en bestraft de slechten. Gemeenten kunnen in hun lokale beleid de leefruimte als minimum hanteren bij de ontwikkeling van huisvesting. Hiermee dragen ze bij aan een leefbare bewoning en hierdoor kunnen bonafide ondernemingen deze te ontwikkelen huisvesting ook daadwerkelijk gebruiken. Door andere minima te hanteren bij de ontwikkeling van nieuwe locaties, lopen gemeenten het risico alleen met malafide partijen te kunnen werken. </w:t>
      </w:r>
    </w:p>
    <w:p w:rsidR="00036436" w:rsidRDefault="00036436" w:rsidP="00036436">
      <w:pPr>
        <w:spacing w:after="0"/>
      </w:pPr>
    </w:p>
    <w:p w:rsidR="00036436" w:rsidRPr="00036436" w:rsidRDefault="00036436" w:rsidP="00036436">
      <w:pPr>
        <w:spacing w:after="0"/>
        <w:rPr>
          <w:i/>
        </w:rPr>
      </w:pPr>
      <w:r w:rsidRPr="00036436">
        <w:rPr>
          <w:i/>
        </w:rPr>
        <w:t>Partijen en planning</w:t>
      </w:r>
    </w:p>
    <w:p w:rsidR="00036436" w:rsidRDefault="00036436" w:rsidP="00036436">
      <w:pPr>
        <w:spacing w:after="0"/>
      </w:pPr>
      <w:r>
        <w:t xml:space="preserve">Het keurmerk zal onafhankelijk georganiseerd worden. De betrokken partijen vanuit werkgevers- en werknemers zullen via een onafhankelijk stichting de normering borgen en de uitgifte van het </w:t>
      </w:r>
      <w:r>
        <w:lastRenderedPageBreak/>
        <w:t>keurmerk organiseren. Daarbij zullen de huisvestingsnormen opgenomen worden in de collectieve arbeidsovereenkomsten (</w:t>
      </w:r>
      <w:proofErr w:type="spellStart"/>
      <w:r>
        <w:t>CAO’s</w:t>
      </w:r>
      <w:proofErr w:type="spellEnd"/>
      <w:r>
        <w:t xml:space="preserve">) van sectoren die veel met arbeidsmigranten werken. In de loop van 2012 zal de nieuwe keurmerkorganisatie georganiseerd worden. Meer informatie en de voortgang van het nieuwe keurmerk zal te vinden zijn op www.flexwonenarbeidsmigranten.nl </w:t>
      </w:r>
    </w:p>
    <w:p w:rsidR="00A014F2" w:rsidRDefault="00A014F2" w:rsidP="005554D8">
      <w:pPr>
        <w:spacing w:after="0"/>
      </w:pPr>
    </w:p>
    <w:p w:rsidR="009663D0" w:rsidRPr="009663D0" w:rsidRDefault="009663D0" w:rsidP="005554D8">
      <w:pPr>
        <w:spacing w:after="0"/>
        <w:rPr>
          <w:b/>
        </w:rPr>
      </w:pPr>
      <w:proofErr w:type="spellStart"/>
      <w:r w:rsidRPr="009663D0">
        <w:rPr>
          <w:b/>
        </w:rPr>
        <w:t>Bed-voor-Bed</w:t>
      </w:r>
      <w:proofErr w:type="spellEnd"/>
      <w:r w:rsidRPr="009663D0">
        <w:rPr>
          <w:b/>
        </w:rPr>
        <w:t xml:space="preserve"> regeling</w:t>
      </w:r>
    </w:p>
    <w:p w:rsidR="00036436" w:rsidRDefault="00036436" w:rsidP="00036436">
      <w:pPr>
        <w:spacing w:after="0"/>
      </w:pPr>
      <w:r>
        <w:t xml:space="preserve">In de afgelopen jaren zijn er op het gebied van tijdelijke huisvesting van arbeidsmigranten teveel onwenselijke situaties ontstaan. Veelal is gehuisvest op locaties die niet voldoen aan bestaande wet- en regelgeving en gemeentelijk beleid of er is sprake van een gedoogsituatie. </w:t>
      </w:r>
    </w:p>
    <w:p w:rsidR="00036436" w:rsidRDefault="00036436" w:rsidP="00036436">
      <w:pPr>
        <w:spacing w:after="0"/>
      </w:pPr>
      <w:r>
        <w:t xml:space="preserve">Met de </w:t>
      </w:r>
      <w:proofErr w:type="spellStart"/>
      <w:r>
        <w:t>Bed-voor-Bed</w:t>
      </w:r>
      <w:proofErr w:type="spellEnd"/>
      <w:r>
        <w:t xml:space="preserve"> Regeling werken huisvesters en gemeenten aan geschikte huisvesting voor arbeidsmigranten. Daarbij hebben zij drie concrete doelen voor ogen:</w:t>
      </w:r>
    </w:p>
    <w:p w:rsidR="00036436" w:rsidRDefault="00036436" w:rsidP="00036436">
      <w:pPr>
        <w:pStyle w:val="Lijstalinea"/>
        <w:numPr>
          <w:ilvl w:val="0"/>
          <w:numId w:val="3"/>
        </w:numPr>
        <w:spacing w:after="0"/>
      </w:pPr>
      <w:r>
        <w:t>Huisvesting creëren die voldoet aan beleid, wet- en regelgeving.</w:t>
      </w:r>
    </w:p>
    <w:p w:rsidR="00036436" w:rsidRDefault="00036436" w:rsidP="00036436">
      <w:pPr>
        <w:pStyle w:val="Lijstalinea"/>
        <w:numPr>
          <w:ilvl w:val="0"/>
          <w:numId w:val="3"/>
        </w:numPr>
        <w:spacing w:after="0"/>
      </w:pPr>
      <w:r>
        <w:t>Transparantie in de samenwerking vergroten tussen partijen.</w:t>
      </w:r>
    </w:p>
    <w:p w:rsidR="00036436" w:rsidRDefault="00036436" w:rsidP="00036436">
      <w:pPr>
        <w:pStyle w:val="Lijstalinea"/>
        <w:numPr>
          <w:ilvl w:val="0"/>
          <w:numId w:val="3"/>
        </w:numPr>
        <w:spacing w:after="0"/>
      </w:pPr>
      <w:r>
        <w:t xml:space="preserve">Structurele oplossing bieden voor de huisvestingsopgave van arbeidsmigranten door opname in het woonbeleid.  </w:t>
      </w:r>
    </w:p>
    <w:p w:rsidR="00036436" w:rsidRDefault="00036436" w:rsidP="00036436">
      <w:pPr>
        <w:spacing w:after="0"/>
      </w:pPr>
      <w:r>
        <w:t>Hiertoe worden bestuurlijke afspraken gemaakt tussen huisvesters en (regio van) gemeenten. Beiden partijen gaan hiervoor inspanningsverplichtingen aan.</w:t>
      </w:r>
    </w:p>
    <w:p w:rsidR="00036436" w:rsidRDefault="00036436" w:rsidP="00036436">
      <w:pPr>
        <w:spacing w:after="0"/>
      </w:pPr>
    </w:p>
    <w:p w:rsidR="00036436" w:rsidRPr="00036436" w:rsidRDefault="00036436" w:rsidP="00036436">
      <w:pPr>
        <w:spacing w:after="0"/>
        <w:rPr>
          <w:i/>
        </w:rPr>
      </w:pPr>
      <w:r w:rsidRPr="00036436">
        <w:rPr>
          <w:i/>
        </w:rPr>
        <w:t>Handhaving</w:t>
      </w:r>
    </w:p>
    <w:p w:rsidR="00036436" w:rsidRDefault="00036436" w:rsidP="00036436">
      <w:pPr>
        <w:spacing w:after="0"/>
      </w:pPr>
      <w:r>
        <w:t xml:space="preserve">Handhaving door een gemeente is binnen de </w:t>
      </w:r>
      <w:proofErr w:type="spellStart"/>
      <w:r>
        <w:t>Bed-voor-Bedregeling</w:t>
      </w:r>
      <w:proofErr w:type="spellEnd"/>
      <w:r>
        <w:t xml:space="preserve"> gericht op maatwerkoplossingen bij het opheffen van overtredingen. Partijen maken afspraken over de te zetten stappen op weg naar gewenste situaties. Daarbij houdt de gemeente in haar begunstigingstermijnen rekening met de te nemen stappen om tot oplossingen te komen. In het geval van een levensbedreigende en brandonveilige situatie waarbij meteen moet worden ingegrepen, kan de </w:t>
      </w:r>
      <w:proofErr w:type="spellStart"/>
      <w:r>
        <w:t>BvB-regeling</w:t>
      </w:r>
      <w:proofErr w:type="spellEnd"/>
      <w:r>
        <w:t xml:space="preserve"> op die locatie niet van toepassing zijn. Voor huisvestingslocaties die niet binnen de </w:t>
      </w:r>
      <w:proofErr w:type="spellStart"/>
      <w:r>
        <w:t>Bed-voor-Bedregeling</w:t>
      </w:r>
      <w:proofErr w:type="spellEnd"/>
      <w:r>
        <w:t xml:space="preserve"> zijn opgenomen geldt het reguliere </w:t>
      </w:r>
      <w:proofErr w:type="spellStart"/>
      <w:r>
        <w:t>handhavingsregime</w:t>
      </w:r>
      <w:proofErr w:type="spellEnd"/>
      <w:r>
        <w:t xml:space="preserve"> van de gemeente. </w:t>
      </w:r>
    </w:p>
    <w:p w:rsidR="00036436" w:rsidRDefault="00036436" w:rsidP="00036436">
      <w:pPr>
        <w:spacing w:after="0"/>
      </w:pPr>
    </w:p>
    <w:p w:rsidR="00036436" w:rsidRPr="00036436" w:rsidRDefault="00036436" w:rsidP="00036436">
      <w:pPr>
        <w:spacing w:after="0"/>
        <w:rPr>
          <w:i/>
        </w:rPr>
      </w:pPr>
      <w:r w:rsidRPr="00036436">
        <w:rPr>
          <w:i/>
        </w:rPr>
        <w:t>Alternatieven</w:t>
      </w:r>
    </w:p>
    <w:p w:rsidR="00036436" w:rsidRDefault="00036436" w:rsidP="00036436">
      <w:pPr>
        <w:spacing w:after="0"/>
      </w:pPr>
      <w:r>
        <w:t xml:space="preserve">Daar waar de locatie van de huisvesting ondergebracht in de </w:t>
      </w:r>
      <w:proofErr w:type="spellStart"/>
      <w:r>
        <w:t>Bed-voor-Bedregeling</w:t>
      </w:r>
      <w:proofErr w:type="spellEnd"/>
      <w:r>
        <w:t xml:space="preserve"> niet kan aansluiten bij beleid, wet- en regelgeving zoeken partijen naar alternatieve huisvestingsmogelijkheden die aansluiten bij de behoeften van de arbeidsmigranten en huisvesters. Dit moet ertoe leiden dat het bestaande aanbod van huisvesting van arbeidsmigranten kwalitatief en kwantitatief wordt vergroot en beter zichtbaar wordt. Bij het zoeken naar alternatieve of nieuwe huisvestingsmogelijkheden spelen corporaties een belangrijke rol.</w:t>
      </w:r>
    </w:p>
    <w:p w:rsidR="00036436" w:rsidRDefault="00036436" w:rsidP="00036436">
      <w:pPr>
        <w:spacing w:after="0"/>
      </w:pPr>
    </w:p>
    <w:p w:rsidR="00036436" w:rsidRPr="00036436" w:rsidRDefault="00036436" w:rsidP="00036436">
      <w:pPr>
        <w:spacing w:after="0"/>
        <w:rPr>
          <w:i/>
        </w:rPr>
      </w:pPr>
      <w:r w:rsidRPr="00036436">
        <w:rPr>
          <w:i/>
        </w:rPr>
        <w:t>Voorwaarden voor deelname</w:t>
      </w:r>
    </w:p>
    <w:p w:rsidR="005C1554" w:rsidRDefault="00036436" w:rsidP="00036436">
      <w:pPr>
        <w:spacing w:after="0"/>
      </w:pPr>
      <w:r>
        <w:t xml:space="preserve">Aan de </w:t>
      </w:r>
      <w:proofErr w:type="spellStart"/>
      <w:r>
        <w:t>bed-voor-bedregeling</w:t>
      </w:r>
      <w:proofErr w:type="spellEnd"/>
      <w:r>
        <w:t xml:space="preserve"> zijn een aantal strenge voorwaarden voor deelname verbonden. De belangrijkste is dat deelnemers zich ten positieve onderscheiden in de markt wat betreft goed werkgever- en/of </w:t>
      </w:r>
      <w:proofErr w:type="spellStart"/>
      <w:r>
        <w:t>huisvesterschap</w:t>
      </w:r>
      <w:proofErr w:type="spellEnd"/>
      <w:r>
        <w:t>, vast te stellen aan het voeren van het keurmerk rond de uniforme Huisvestingsnorm. Een andere belangrijke voorwaarde is volledige transparantie over alle huisvestingslocaties die niet voldoen aan beleid, wet- en regelgeving door huisvesters en transparantie over potentiële locaties die hier wel aan voldoen door gemeenten. Het streven is daarbij dat het onderlinge vertrouwen tussen de partijen toeneemt rond het zelfreinigende vermogen van de markt en dat helder wordt welke partijen zich daarin positief onderscheiden door middel van het keurmerk.</w:t>
      </w:r>
    </w:p>
    <w:sectPr w:rsidR="005C1554" w:rsidSect="004C5B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71E67"/>
    <w:multiLevelType w:val="hybridMultilevel"/>
    <w:tmpl w:val="AC9C81A6"/>
    <w:lvl w:ilvl="0" w:tplc="F2BEF59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C751E9D"/>
    <w:multiLevelType w:val="hybridMultilevel"/>
    <w:tmpl w:val="531832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7558082C"/>
    <w:multiLevelType w:val="hybridMultilevel"/>
    <w:tmpl w:val="660E87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745F"/>
    <w:rsid w:val="000000A6"/>
    <w:rsid w:val="00000D0E"/>
    <w:rsid w:val="000036E1"/>
    <w:rsid w:val="0001027E"/>
    <w:rsid w:val="000134BF"/>
    <w:rsid w:val="00014D10"/>
    <w:rsid w:val="00015CA2"/>
    <w:rsid w:val="0001765A"/>
    <w:rsid w:val="000176A0"/>
    <w:rsid w:val="0002056D"/>
    <w:rsid w:val="000229FE"/>
    <w:rsid w:val="00024AEE"/>
    <w:rsid w:val="000260A2"/>
    <w:rsid w:val="0002735E"/>
    <w:rsid w:val="00027CEC"/>
    <w:rsid w:val="00035640"/>
    <w:rsid w:val="0003626D"/>
    <w:rsid w:val="00036436"/>
    <w:rsid w:val="000369C4"/>
    <w:rsid w:val="00036F05"/>
    <w:rsid w:val="00043689"/>
    <w:rsid w:val="00050780"/>
    <w:rsid w:val="00050A68"/>
    <w:rsid w:val="0005107F"/>
    <w:rsid w:val="00051B1E"/>
    <w:rsid w:val="0005711C"/>
    <w:rsid w:val="0005743D"/>
    <w:rsid w:val="00057ACD"/>
    <w:rsid w:val="00060BEA"/>
    <w:rsid w:val="00063697"/>
    <w:rsid w:val="0006501F"/>
    <w:rsid w:val="00065352"/>
    <w:rsid w:val="00067FF8"/>
    <w:rsid w:val="000733C8"/>
    <w:rsid w:val="0007390B"/>
    <w:rsid w:val="00084CCD"/>
    <w:rsid w:val="000850D1"/>
    <w:rsid w:val="00090E9C"/>
    <w:rsid w:val="00091D0C"/>
    <w:rsid w:val="000947E9"/>
    <w:rsid w:val="00096F69"/>
    <w:rsid w:val="000A2F8A"/>
    <w:rsid w:val="000A4607"/>
    <w:rsid w:val="000A5994"/>
    <w:rsid w:val="000B3101"/>
    <w:rsid w:val="000B6BB6"/>
    <w:rsid w:val="000C15D3"/>
    <w:rsid w:val="000C1F2E"/>
    <w:rsid w:val="000C2E9C"/>
    <w:rsid w:val="000C47DA"/>
    <w:rsid w:val="000C4F54"/>
    <w:rsid w:val="000C6ECD"/>
    <w:rsid w:val="000C7B62"/>
    <w:rsid w:val="000D14FE"/>
    <w:rsid w:val="000D2B56"/>
    <w:rsid w:val="000D6AF9"/>
    <w:rsid w:val="000D7CC3"/>
    <w:rsid w:val="000E0208"/>
    <w:rsid w:val="000E08A6"/>
    <w:rsid w:val="000E3389"/>
    <w:rsid w:val="000E3A70"/>
    <w:rsid w:val="000E7F43"/>
    <w:rsid w:val="000F142E"/>
    <w:rsid w:val="000F75C5"/>
    <w:rsid w:val="00101E10"/>
    <w:rsid w:val="001029F3"/>
    <w:rsid w:val="001055B8"/>
    <w:rsid w:val="00106A49"/>
    <w:rsid w:val="001078AE"/>
    <w:rsid w:val="00107DEC"/>
    <w:rsid w:val="0011428C"/>
    <w:rsid w:val="00117598"/>
    <w:rsid w:val="00120E7D"/>
    <w:rsid w:val="00120FD0"/>
    <w:rsid w:val="001242EC"/>
    <w:rsid w:val="00124BB8"/>
    <w:rsid w:val="00130C43"/>
    <w:rsid w:val="00130E1B"/>
    <w:rsid w:val="00130EB9"/>
    <w:rsid w:val="0013497B"/>
    <w:rsid w:val="001369DC"/>
    <w:rsid w:val="00141A23"/>
    <w:rsid w:val="001438D0"/>
    <w:rsid w:val="00143D56"/>
    <w:rsid w:val="001442AF"/>
    <w:rsid w:val="00144D4D"/>
    <w:rsid w:val="00145F00"/>
    <w:rsid w:val="001468BE"/>
    <w:rsid w:val="00146A43"/>
    <w:rsid w:val="00146AEC"/>
    <w:rsid w:val="00147D7E"/>
    <w:rsid w:val="00150237"/>
    <w:rsid w:val="00151BA5"/>
    <w:rsid w:val="0015231E"/>
    <w:rsid w:val="001523E3"/>
    <w:rsid w:val="00154888"/>
    <w:rsid w:val="00154D2B"/>
    <w:rsid w:val="001579BD"/>
    <w:rsid w:val="001579CE"/>
    <w:rsid w:val="001601A5"/>
    <w:rsid w:val="001628AF"/>
    <w:rsid w:val="00162ADD"/>
    <w:rsid w:val="00163426"/>
    <w:rsid w:val="00163469"/>
    <w:rsid w:val="00163AE6"/>
    <w:rsid w:val="00163DBC"/>
    <w:rsid w:val="001650A3"/>
    <w:rsid w:val="001718D3"/>
    <w:rsid w:val="00171FCA"/>
    <w:rsid w:val="001727CE"/>
    <w:rsid w:val="00175CB1"/>
    <w:rsid w:val="00180B59"/>
    <w:rsid w:val="00183A4B"/>
    <w:rsid w:val="0018463E"/>
    <w:rsid w:val="00184A4E"/>
    <w:rsid w:val="001863AF"/>
    <w:rsid w:val="0018677D"/>
    <w:rsid w:val="00190100"/>
    <w:rsid w:val="001953CD"/>
    <w:rsid w:val="00196CBB"/>
    <w:rsid w:val="00197A9F"/>
    <w:rsid w:val="00197F89"/>
    <w:rsid w:val="001A426E"/>
    <w:rsid w:val="001B0F60"/>
    <w:rsid w:val="001B294A"/>
    <w:rsid w:val="001B29E1"/>
    <w:rsid w:val="001B54A4"/>
    <w:rsid w:val="001B6165"/>
    <w:rsid w:val="001B7D72"/>
    <w:rsid w:val="001C0631"/>
    <w:rsid w:val="001C10E6"/>
    <w:rsid w:val="001C163D"/>
    <w:rsid w:val="001C2B24"/>
    <w:rsid w:val="001C4FC1"/>
    <w:rsid w:val="001D0B59"/>
    <w:rsid w:val="001D16EA"/>
    <w:rsid w:val="001D4ADD"/>
    <w:rsid w:val="001D7F7C"/>
    <w:rsid w:val="001E3BC5"/>
    <w:rsid w:val="001E4BF4"/>
    <w:rsid w:val="001E6157"/>
    <w:rsid w:val="001F4CD9"/>
    <w:rsid w:val="001F54CD"/>
    <w:rsid w:val="001F5C85"/>
    <w:rsid w:val="001F6CD2"/>
    <w:rsid w:val="002116F3"/>
    <w:rsid w:val="00216DC4"/>
    <w:rsid w:val="00221462"/>
    <w:rsid w:val="00222C90"/>
    <w:rsid w:val="00224B4F"/>
    <w:rsid w:val="00232636"/>
    <w:rsid w:val="002358BF"/>
    <w:rsid w:val="00235E55"/>
    <w:rsid w:val="00243725"/>
    <w:rsid w:val="00246A7B"/>
    <w:rsid w:val="00250F42"/>
    <w:rsid w:val="002517B2"/>
    <w:rsid w:val="00252B85"/>
    <w:rsid w:val="00253FF4"/>
    <w:rsid w:val="00254528"/>
    <w:rsid w:val="00255173"/>
    <w:rsid w:val="002613C7"/>
    <w:rsid w:val="00261CA9"/>
    <w:rsid w:val="002661B9"/>
    <w:rsid w:val="00266211"/>
    <w:rsid w:val="00266C54"/>
    <w:rsid w:val="002713AD"/>
    <w:rsid w:val="00274D3E"/>
    <w:rsid w:val="002754DD"/>
    <w:rsid w:val="002802FE"/>
    <w:rsid w:val="00280DE7"/>
    <w:rsid w:val="0028142E"/>
    <w:rsid w:val="00285FF7"/>
    <w:rsid w:val="00291613"/>
    <w:rsid w:val="00291D3D"/>
    <w:rsid w:val="00295954"/>
    <w:rsid w:val="002965E4"/>
    <w:rsid w:val="002A096E"/>
    <w:rsid w:val="002A10DF"/>
    <w:rsid w:val="002A384B"/>
    <w:rsid w:val="002A48A0"/>
    <w:rsid w:val="002A517A"/>
    <w:rsid w:val="002A678F"/>
    <w:rsid w:val="002A6B47"/>
    <w:rsid w:val="002B2926"/>
    <w:rsid w:val="002B2ED6"/>
    <w:rsid w:val="002B36A4"/>
    <w:rsid w:val="002B47BF"/>
    <w:rsid w:val="002B5458"/>
    <w:rsid w:val="002B576A"/>
    <w:rsid w:val="002B59EC"/>
    <w:rsid w:val="002B6B56"/>
    <w:rsid w:val="002B7926"/>
    <w:rsid w:val="002C4065"/>
    <w:rsid w:val="002C603C"/>
    <w:rsid w:val="002C7AE7"/>
    <w:rsid w:val="002D2053"/>
    <w:rsid w:val="002D24A5"/>
    <w:rsid w:val="002D4ADF"/>
    <w:rsid w:val="002D4BBE"/>
    <w:rsid w:val="002D5A25"/>
    <w:rsid w:val="002D6E2F"/>
    <w:rsid w:val="002E3E43"/>
    <w:rsid w:val="002E7D49"/>
    <w:rsid w:val="002F35D0"/>
    <w:rsid w:val="002F3956"/>
    <w:rsid w:val="002F7D0F"/>
    <w:rsid w:val="002F7D76"/>
    <w:rsid w:val="003035F2"/>
    <w:rsid w:val="003107A7"/>
    <w:rsid w:val="00312578"/>
    <w:rsid w:val="0032468C"/>
    <w:rsid w:val="003308E6"/>
    <w:rsid w:val="00330C2E"/>
    <w:rsid w:val="00333A33"/>
    <w:rsid w:val="00335428"/>
    <w:rsid w:val="0035346C"/>
    <w:rsid w:val="0035386C"/>
    <w:rsid w:val="0035694B"/>
    <w:rsid w:val="003572BE"/>
    <w:rsid w:val="00360009"/>
    <w:rsid w:val="003619F1"/>
    <w:rsid w:val="00362F27"/>
    <w:rsid w:val="003631A0"/>
    <w:rsid w:val="0036401F"/>
    <w:rsid w:val="00364084"/>
    <w:rsid w:val="00366141"/>
    <w:rsid w:val="0037252E"/>
    <w:rsid w:val="00377556"/>
    <w:rsid w:val="00382B47"/>
    <w:rsid w:val="00383735"/>
    <w:rsid w:val="00384878"/>
    <w:rsid w:val="00386A51"/>
    <w:rsid w:val="00387185"/>
    <w:rsid w:val="00391BAA"/>
    <w:rsid w:val="00392919"/>
    <w:rsid w:val="003939D1"/>
    <w:rsid w:val="003942AE"/>
    <w:rsid w:val="0039447D"/>
    <w:rsid w:val="0039565E"/>
    <w:rsid w:val="003956DD"/>
    <w:rsid w:val="003A78F2"/>
    <w:rsid w:val="003A792F"/>
    <w:rsid w:val="003B0180"/>
    <w:rsid w:val="003B14E0"/>
    <w:rsid w:val="003B4BE3"/>
    <w:rsid w:val="003B5BED"/>
    <w:rsid w:val="003B79FB"/>
    <w:rsid w:val="003C1952"/>
    <w:rsid w:val="003D5558"/>
    <w:rsid w:val="003D6ECF"/>
    <w:rsid w:val="003D72E0"/>
    <w:rsid w:val="003E01AE"/>
    <w:rsid w:val="003E0EAE"/>
    <w:rsid w:val="003E0ED8"/>
    <w:rsid w:val="003E1BEA"/>
    <w:rsid w:val="003E5763"/>
    <w:rsid w:val="003E6CCF"/>
    <w:rsid w:val="003F076E"/>
    <w:rsid w:val="003F16CD"/>
    <w:rsid w:val="003F265C"/>
    <w:rsid w:val="003F26DC"/>
    <w:rsid w:val="003F38E0"/>
    <w:rsid w:val="003F425E"/>
    <w:rsid w:val="00400086"/>
    <w:rsid w:val="004002D0"/>
    <w:rsid w:val="00400D52"/>
    <w:rsid w:val="0040345A"/>
    <w:rsid w:val="004050C5"/>
    <w:rsid w:val="00405125"/>
    <w:rsid w:val="00406E4E"/>
    <w:rsid w:val="00407CCC"/>
    <w:rsid w:val="00410BDE"/>
    <w:rsid w:val="00410CB6"/>
    <w:rsid w:val="00411E41"/>
    <w:rsid w:val="00415045"/>
    <w:rsid w:val="00415BF0"/>
    <w:rsid w:val="00420D9A"/>
    <w:rsid w:val="00422925"/>
    <w:rsid w:val="00424FD3"/>
    <w:rsid w:val="00425290"/>
    <w:rsid w:val="00430294"/>
    <w:rsid w:val="00432BEB"/>
    <w:rsid w:val="00433E88"/>
    <w:rsid w:val="00436102"/>
    <w:rsid w:val="0043795B"/>
    <w:rsid w:val="0044145F"/>
    <w:rsid w:val="00442A35"/>
    <w:rsid w:val="0045080F"/>
    <w:rsid w:val="00451C63"/>
    <w:rsid w:val="00452084"/>
    <w:rsid w:val="00453B6B"/>
    <w:rsid w:val="00456B44"/>
    <w:rsid w:val="00456E87"/>
    <w:rsid w:val="0046056E"/>
    <w:rsid w:val="00461AAB"/>
    <w:rsid w:val="004652DC"/>
    <w:rsid w:val="004718AD"/>
    <w:rsid w:val="00474E51"/>
    <w:rsid w:val="00475BE5"/>
    <w:rsid w:val="0047719C"/>
    <w:rsid w:val="00477BBC"/>
    <w:rsid w:val="00480020"/>
    <w:rsid w:val="00482854"/>
    <w:rsid w:val="00485A08"/>
    <w:rsid w:val="00485AF3"/>
    <w:rsid w:val="004877BD"/>
    <w:rsid w:val="004905E1"/>
    <w:rsid w:val="0049187F"/>
    <w:rsid w:val="00492428"/>
    <w:rsid w:val="00493EE0"/>
    <w:rsid w:val="004949C2"/>
    <w:rsid w:val="00497136"/>
    <w:rsid w:val="004A0EFC"/>
    <w:rsid w:val="004A1784"/>
    <w:rsid w:val="004A413D"/>
    <w:rsid w:val="004A4772"/>
    <w:rsid w:val="004A532E"/>
    <w:rsid w:val="004A6ABB"/>
    <w:rsid w:val="004A6E72"/>
    <w:rsid w:val="004A7D5F"/>
    <w:rsid w:val="004B12D4"/>
    <w:rsid w:val="004B1500"/>
    <w:rsid w:val="004B1A9B"/>
    <w:rsid w:val="004B45FF"/>
    <w:rsid w:val="004B7C45"/>
    <w:rsid w:val="004C069D"/>
    <w:rsid w:val="004C2EBB"/>
    <w:rsid w:val="004C5BC7"/>
    <w:rsid w:val="004C6A38"/>
    <w:rsid w:val="004D4F50"/>
    <w:rsid w:val="004D76B1"/>
    <w:rsid w:val="004D7CDC"/>
    <w:rsid w:val="004E107B"/>
    <w:rsid w:val="004E35E7"/>
    <w:rsid w:val="004E523B"/>
    <w:rsid w:val="004E5D4A"/>
    <w:rsid w:val="004F2795"/>
    <w:rsid w:val="004F43FE"/>
    <w:rsid w:val="004F6E63"/>
    <w:rsid w:val="0050005D"/>
    <w:rsid w:val="00501140"/>
    <w:rsid w:val="00501253"/>
    <w:rsid w:val="005016A8"/>
    <w:rsid w:val="005048C6"/>
    <w:rsid w:val="00506D04"/>
    <w:rsid w:val="00513979"/>
    <w:rsid w:val="0051550C"/>
    <w:rsid w:val="00515E9D"/>
    <w:rsid w:val="0051697C"/>
    <w:rsid w:val="0051787E"/>
    <w:rsid w:val="00517CC7"/>
    <w:rsid w:val="00525491"/>
    <w:rsid w:val="00526C6C"/>
    <w:rsid w:val="00527237"/>
    <w:rsid w:val="005307F6"/>
    <w:rsid w:val="00530DAD"/>
    <w:rsid w:val="00542BB7"/>
    <w:rsid w:val="0054696D"/>
    <w:rsid w:val="00553322"/>
    <w:rsid w:val="00554605"/>
    <w:rsid w:val="005547C5"/>
    <w:rsid w:val="0055520A"/>
    <w:rsid w:val="005554D8"/>
    <w:rsid w:val="005555A2"/>
    <w:rsid w:val="005557FD"/>
    <w:rsid w:val="005572B6"/>
    <w:rsid w:val="00564FC8"/>
    <w:rsid w:val="005715B2"/>
    <w:rsid w:val="00572520"/>
    <w:rsid w:val="005739A1"/>
    <w:rsid w:val="005811A3"/>
    <w:rsid w:val="00582864"/>
    <w:rsid w:val="00582F59"/>
    <w:rsid w:val="00582F5A"/>
    <w:rsid w:val="00583F9E"/>
    <w:rsid w:val="005871DD"/>
    <w:rsid w:val="00587A52"/>
    <w:rsid w:val="0059385E"/>
    <w:rsid w:val="005959A6"/>
    <w:rsid w:val="005959D6"/>
    <w:rsid w:val="005968D4"/>
    <w:rsid w:val="00597DBE"/>
    <w:rsid w:val="00597DF9"/>
    <w:rsid w:val="00597EA0"/>
    <w:rsid w:val="005A0F04"/>
    <w:rsid w:val="005A10C0"/>
    <w:rsid w:val="005A2611"/>
    <w:rsid w:val="005A29BD"/>
    <w:rsid w:val="005B1AB8"/>
    <w:rsid w:val="005B4EED"/>
    <w:rsid w:val="005C0115"/>
    <w:rsid w:val="005C0D53"/>
    <w:rsid w:val="005C1236"/>
    <w:rsid w:val="005C1554"/>
    <w:rsid w:val="005C2B58"/>
    <w:rsid w:val="005C37A8"/>
    <w:rsid w:val="005C42BB"/>
    <w:rsid w:val="005C4748"/>
    <w:rsid w:val="005C4858"/>
    <w:rsid w:val="005C6A7B"/>
    <w:rsid w:val="005C796A"/>
    <w:rsid w:val="005D17DC"/>
    <w:rsid w:val="005D1F42"/>
    <w:rsid w:val="005D3F04"/>
    <w:rsid w:val="005E02E2"/>
    <w:rsid w:val="005E2D0E"/>
    <w:rsid w:val="005E4FD4"/>
    <w:rsid w:val="005E7522"/>
    <w:rsid w:val="005F07D3"/>
    <w:rsid w:val="005F46FC"/>
    <w:rsid w:val="00600267"/>
    <w:rsid w:val="00602C93"/>
    <w:rsid w:val="00603A51"/>
    <w:rsid w:val="0060531C"/>
    <w:rsid w:val="006104EC"/>
    <w:rsid w:val="00613614"/>
    <w:rsid w:val="00616E80"/>
    <w:rsid w:val="0062481C"/>
    <w:rsid w:val="00630742"/>
    <w:rsid w:val="00631028"/>
    <w:rsid w:val="006333AF"/>
    <w:rsid w:val="006350DE"/>
    <w:rsid w:val="0063545D"/>
    <w:rsid w:val="00636A67"/>
    <w:rsid w:val="006370D9"/>
    <w:rsid w:val="00637131"/>
    <w:rsid w:val="006407DA"/>
    <w:rsid w:val="00640E82"/>
    <w:rsid w:val="00647C19"/>
    <w:rsid w:val="00650B9A"/>
    <w:rsid w:val="00657489"/>
    <w:rsid w:val="006576AE"/>
    <w:rsid w:val="00664522"/>
    <w:rsid w:val="006657A6"/>
    <w:rsid w:val="006662B1"/>
    <w:rsid w:val="00671BED"/>
    <w:rsid w:val="00672552"/>
    <w:rsid w:val="0067330F"/>
    <w:rsid w:val="0067332C"/>
    <w:rsid w:val="00673AF8"/>
    <w:rsid w:val="00682B33"/>
    <w:rsid w:val="006836D5"/>
    <w:rsid w:val="0068431C"/>
    <w:rsid w:val="00684A26"/>
    <w:rsid w:val="00685BAC"/>
    <w:rsid w:val="00687C04"/>
    <w:rsid w:val="00691AF1"/>
    <w:rsid w:val="00691DF8"/>
    <w:rsid w:val="0069537F"/>
    <w:rsid w:val="00696D8D"/>
    <w:rsid w:val="006A1E67"/>
    <w:rsid w:val="006A4C03"/>
    <w:rsid w:val="006A5158"/>
    <w:rsid w:val="006B04B8"/>
    <w:rsid w:val="006B0922"/>
    <w:rsid w:val="006B13FB"/>
    <w:rsid w:val="006B19B5"/>
    <w:rsid w:val="006B4B49"/>
    <w:rsid w:val="006C74B4"/>
    <w:rsid w:val="006D157F"/>
    <w:rsid w:val="006D2356"/>
    <w:rsid w:val="006D317A"/>
    <w:rsid w:val="006D4174"/>
    <w:rsid w:val="006D4F33"/>
    <w:rsid w:val="006E19B9"/>
    <w:rsid w:val="006E340E"/>
    <w:rsid w:val="006E6C12"/>
    <w:rsid w:val="006F0E6A"/>
    <w:rsid w:val="006F16FC"/>
    <w:rsid w:val="006F4A56"/>
    <w:rsid w:val="006F627B"/>
    <w:rsid w:val="006F6CB0"/>
    <w:rsid w:val="00700A66"/>
    <w:rsid w:val="00711573"/>
    <w:rsid w:val="007117B1"/>
    <w:rsid w:val="00711FC8"/>
    <w:rsid w:val="00713883"/>
    <w:rsid w:val="00714941"/>
    <w:rsid w:val="00715FB3"/>
    <w:rsid w:val="00717292"/>
    <w:rsid w:val="00717B2B"/>
    <w:rsid w:val="00721E55"/>
    <w:rsid w:val="00722954"/>
    <w:rsid w:val="0072398E"/>
    <w:rsid w:val="0072439A"/>
    <w:rsid w:val="0072570A"/>
    <w:rsid w:val="00727F43"/>
    <w:rsid w:val="00731285"/>
    <w:rsid w:val="007319E8"/>
    <w:rsid w:val="00736210"/>
    <w:rsid w:val="00736616"/>
    <w:rsid w:val="007417F1"/>
    <w:rsid w:val="00743B8C"/>
    <w:rsid w:val="0074771A"/>
    <w:rsid w:val="0075101D"/>
    <w:rsid w:val="00755508"/>
    <w:rsid w:val="0075664E"/>
    <w:rsid w:val="0076105C"/>
    <w:rsid w:val="007616AF"/>
    <w:rsid w:val="00762559"/>
    <w:rsid w:val="00762EAA"/>
    <w:rsid w:val="00764636"/>
    <w:rsid w:val="00764AAB"/>
    <w:rsid w:val="00770429"/>
    <w:rsid w:val="007727CE"/>
    <w:rsid w:val="00776A3C"/>
    <w:rsid w:val="00776F2B"/>
    <w:rsid w:val="00780B50"/>
    <w:rsid w:val="007811A2"/>
    <w:rsid w:val="00781B2A"/>
    <w:rsid w:val="00783232"/>
    <w:rsid w:val="0078374D"/>
    <w:rsid w:val="007871AD"/>
    <w:rsid w:val="00790928"/>
    <w:rsid w:val="0079175F"/>
    <w:rsid w:val="00791E23"/>
    <w:rsid w:val="007A1028"/>
    <w:rsid w:val="007A5305"/>
    <w:rsid w:val="007A6EB8"/>
    <w:rsid w:val="007B037F"/>
    <w:rsid w:val="007B190C"/>
    <w:rsid w:val="007B250B"/>
    <w:rsid w:val="007B33EA"/>
    <w:rsid w:val="007B4FC3"/>
    <w:rsid w:val="007C15DC"/>
    <w:rsid w:val="007C1A2F"/>
    <w:rsid w:val="007C3ADD"/>
    <w:rsid w:val="007D0994"/>
    <w:rsid w:val="007D0D5B"/>
    <w:rsid w:val="007D2ACD"/>
    <w:rsid w:val="007D6BFA"/>
    <w:rsid w:val="007E228A"/>
    <w:rsid w:val="007E63CE"/>
    <w:rsid w:val="007F336B"/>
    <w:rsid w:val="007F4DF1"/>
    <w:rsid w:val="007F54D1"/>
    <w:rsid w:val="008003BE"/>
    <w:rsid w:val="008057EE"/>
    <w:rsid w:val="00810348"/>
    <w:rsid w:val="00810884"/>
    <w:rsid w:val="00814582"/>
    <w:rsid w:val="00814DD8"/>
    <w:rsid w:val="008165FD"/>
    <w:rsid w:val="008177BD"/>
    <w:rsid w:val="00817A87"/>
    <w:rsid w:val="0082063D"/>
    <w:rsid w:val="008214A1"/>
    <w:rsid w:val="00823B78"/>
    <w:rsid w:val="008308E1"/>
    <w:rsid w:val="00833503"/>
    <w:rsid w:val="008352FF"/>
    <w:rsid w:val="00840962"/>
    <w:rsid w:val="0084238D"/>
    <w:rsid w:val="008445CB"/>
    <w:rsid w:val="00845C06"/>
    <w:rsid w:val="008472A7"/>
    <w:rsid w:val="00847DC7"/>
    <w:rsid w:val="00853C6B"/>
    <w:rsid w:val="00853E41"/>
    <w:rsid w:val="00854310"/>
    <w:rsid w:val="00856FB9"/>
    <w:rsid w:val="00860FDC"/>
    <w:rsid w:val="008674AC"/>
    <w:rsid w:val="008676A4"/>
    <w:rsid w:val="00870912"/>
    <w:rsid w:val="0087390D"/>
    <w:rsid w:val="008753EE"/>
    <w:rsid w:val="00881340"/>
    <w:rsid w:val="0088167E"/>
    <w:rsid w:val="008850EE"/>
    <w:rsid w:val="00885BFA"/>
    <w:rsid w:val="00887850"/>
    <w:rsid w:val="00890AED"/>
    <w:rsid w:val="008913BB"/>
    <w:rsid w:val="00891763"/>
    <w:rsid w:val="00892A69"/>
    <w:rsid w:val="008A2A7B"/>
    <w:rsid w:val="008A2A94"/>
    <w:rsid w:val="008B1108"/>
    <w:rsid w:val="008B1715"/>
    <w:rsid w:val="008B23D7"/>
    <w:rsid w:val="008C031F"/>
    <w:rsid w:val="008C0A41"/>
    <w:rsid w:val="008C0BBB"/>
    <w:rsid w:val="008C1E32"/>
    <w:rsid w:val="008C4906"/>
    <w:rsid w:val="008D036A"/>
    <w:rsid w:val="008D0674"/>
    <w:rsid w:val="008D3A06"/>
    <w:rsid w:val="008D6E1C"/>
    <w:rsid w:val="008E0CF8"/>
    <w:rsid w:val="008E1C3E"/>
    <w:rsid w:val="008E26D3"/>
    <w:rsid w:val="008E4887"/>
    <w:rsid w:val="008E7D7B"/>
    <w:rsid w:val="008F02D4"/>
    <w:rsid w:val="008F20FE"/>
    <w:rsid w:val="008F21A1"/>
    <w:rsid w:val="008F258B"/>
    <w:rsid w:val="008F2BB9"/>
    <w:rsid w:val="009007B8"/>
    <w:rsid w:val="00901476"/>
    <w:rsid w:val="00901CE3"/>
    <w:rsid w:val="00910B02"/>
    <w:rsid w:val="009119D0"/>
    <w:rsid w:val="00911C3B"/>
    <w:rsid w:val="00911F28"/>
    <w:rsid w:val="00912C43"/>
    <w:rsid w:val="0091455E"/>
    <w:rsid w:val="00921539"/>
    <w:rsid w:val="0092371D"/>
    <w:rsid w:val="009239B4"/>
    <w:rsid w:val="00923E20"/>
    <w:rsid w:val="00927407"/>
    <w:rsid w:val="00934251"/>
    <w:rsid w:val="00935F5C"/>
    <w:rsid w:val="0093628F"/>
    <w:rsid w:val="009408AC"/>
    <w:rsid w:val="0094745F"/>
    <w:rsid w:val="00957E72"/>
    <w:rsid w:val="00964155"/>
    <w:rsid w:val="009663D0"/>
    <w:rsid w:val="009667B0"/>
    <w:rsid w:val="00972D2E"/>
    <w:rsid w:val="009732C2"/>
    <w:rsid w:val="009834DD"/>
    <w:rsid w:val="00983C29"/>
    <w:rsid w:val="00984492"/>
    <w:rsid w:val="00991563"/>
    <w:rsid w:val="009938AA"/>
    <w:rsid w:val="0099397D"/>
    <w:rsid w:val="009945B9"/>
    <w:rsid w:val="00995575"/>
    <w:rsid w:val="009962CB"/>
    <w:rsid w:val="009969A2"/>
    <w:rsid w:val="009A0267"/>
    <w:rsid w:val="009A2665"/>
    <w:rsid w:val="009A5CEE"/>
    <w:rsid w:val="009A67DA"/>
    <w:rsid w:val="009B0C81"/>
    <w:rsid w:val="009B22FE"/>
    <w:rsid w:val="009B3C39"/>
    <w:rsid w:val="009C0F73"/>
    <w:rsid w:val="009C38B9"/>
    <w:rsid w:val="009C7751"/>
    <w:rsid w:val="009D1E5C"/>
    <w:rsid w:val="009D35E5"/>
    <w:rsid w:val="009D3C5D"/>
    <w:rsid w:val="009D552B"/>
    <w:rsid w:val="009D6697"/>
    <w:rsid w:val="009E05EE"/>
    <w:rsid w:val="009E1AAB"/>
    <w:rsid w:val="009E3E40"/>
    <w:rsid w:val="009E4E67"/>
    <w:rsid w:val="009E530B"/>
    <w:rsid w:val="009E58E7"/>
    <w:rsid w:val="009E690A"/>
    <w:rsid w:val="009F1CB2"/>
    <w:rsid w:val="009F5ECF"/>
    <w:rsid w:val="00A0002F"/>
    <w:rsid w:val="00A00670"/>
    <w:rsid w:val="00A014F2"/>
    <w:rsid w:val="00A06185"/>
    <w:rsid w:val="00A06B3A"/>
    <w:rsid w:val="00A07856"/>
    <w:rsid w:val="00A12498"/>
    <w:rsid w:val="00A14734"/>
    <w:rsid w:val="00A15740"/>
    <w:rsid w:val="00A15BCA"/>
    <w:rsid w:val="00A15DB2"/>
    <w:rsid w:val="00A16CF8"/>
    <w:rsid w:val="00A17EA1"/>
    <w:rsid w:val="00A2006C"/>
    <w:rsid w:val="00A20217"/>
    <w:rsid w:val="00A2202E"/>
    <w:rsid w:val="00A245CC"/>
    <w:rsid w:val="00A31245"/>
    <w:rsid w:val="00A32CC7"/>
    <w:rsid w:val="00A33B3F"/>
    <w:rsid w:val="00A33C17"/>
    <w:rsid w:val="00A33C23"/>
    <w:rsid w:val="00A348A4"/>
    <w:rsid w:val="00A3621E"/>
    <w:rsid w:val="00A37DF2"/>
    <w:rsid w:val="00A37E7C"/>
    <w:rsid w:val="00A4060E"/>
    <w:rsid w:val="00A42892"/>
    <w:rsid w:val="00A508D2"/>
    <w:rsid w:val="00A5244D"/>
    <w:rsid w:val="00A54692"/>
    <w:rsid w:val="00A6087D"/>
    <w:rsid w:val="00A628AB"/>
    <w:rsid w:val="00A65702"/>
    <w:rsid w:val="00A70FD7"/>
    <w:rsid w:val="00A74AB2"/>
    <w:rsid w:val="00A755A4"/>
    <w:rsid w:val="00A82D29"/>
    <w:rsid w:val="00A8745B"/>
    <w:rsid w:val="00A87E03"/>
    <w:rsid w:val="00A91639"/>
    <w:rsid w:val="00A9290F"/>
    <w:rsid w:val="00AA0762"/>
    <w:rsid w:val="00AA17EF"/>
    <w:rsid w:val="00AA2DB6"/>
    <w:rsid w:val="00AA4FA7"/>
    <w:rsid w:val="00AA6F95"/>
    <w:rsid w:val="00AB0FF7"/>
    <w:rsid w:val="00AB531E"/>
    <w:rsid w:val="00AB5E44"/>
    <w:rsid w:val="00AC1039"/>
    <w:rsid w:val="00AC18C1"/>
    <w:rsid w:val="00AC287F"/>
    <w:rsid w:val="00AC292B"/>
    <w:rsid w:val="00AC4A81"/>
    <w:rsid w:val="00AC7A9E"/>
    <w:rsid w:val="00AD18B2"/>
    <w:rsid w:val="00AD2436"/>
    <w:rsid w:val="00AD4477"/>
    <w:rsid w:val="00AD5383"/>
    <w:rsid w:val="00AE2EB0"/>
    <w:rsid w:val="00AE2F3F"/>
    <w:rsid w:val="00AE6DB2"/>
    <w:rsid w:val="00AE76A1"/>
    <w:rsid w:val="00AF1153"/>
    <w:rsid w:val="00AF3045"/>
    <w:rsid w:val="00AF3F4C"/>
    <w:rsid w:val="00AF46A7"/>
    <w:rsid w:val="00AF6764"/>
    <w:rsid w:val="00AF681B"/>
    <w:rsid w:val="00AF7D17"/>
    <w:rsid w:val="00B00247"/>
    <w:rsid w:val="00B00940"/>
    <w:rsid w:val="00B026FC"/>
    <w:rsid w:val="00B02839"/>
    <w:rsid w:val="00B04A7C"/>
    <w:rsid w:val="00B10F69"/>
    <w:rsid w:val="00B1145B"/>
    <w:rsid w:val="00B12555"/>
    <w:rsid w:val="00B143B9"/>
    <w:rsid w:val="00B1450E"/>
    <w:rsid w:val="00B14D84"/>
    <w:rsid w:val="00B17497"/>
    <w:rsid w:val="00B20BE3"/>
    <w:rsid w:val="00B21032"/>
    <w:rsid w:val="00B25ED7"/>
    <w:rsid w:val="00B32C58"/>
    <w:rsid w:val="00B426F7"/>
    <w:rsid w:val="00B43266"/>
    <w:rsid w:val="00B470D4"/>
    <w:rsid w:val="00B47A76"/>
    <w:rsid w:val="00B50CD4"/>
    <w:rsid w:val="00B514F4"/>
    <w:rsid w:val="00B5328F"/>
    <w:rsid w:val="00B60D84"/>
    <w:rsid w:val="00B612CE"/>
    <w:rsid w:val="00B62F77"/>
    <w:rsid w:val="00B64867"/>
    <w:rsid w:val="00B65FC3"/>
    <w:rsid w:val="00B66A8F"/>
    <w:rsid w:val="00B67236"/>
    <w:rsid w:val="00B70126"/>
    <w:rsid w:val="00B71AF4"/>
    <w:rsid w:val="00B71F3E"/>
    <w:rsid w:val="00B73363"/>
    <w:rsid w:val="00B75ACF"/>
    <w:rsid w:val="00B75E26"/>
    <w:rsid w:val="00B826AE"/>
    <w:rsid w:val="00B83F48"/>
    <w:rsid w:val="00B84D98"/>
    <w:rsid w:val="00B86B09"/>
    <w:rsid w:val="00B90B6F"/>
    <w:rsid w:val="00B91D20"/>
    <w:rsid w:val="00B97471"/>
    <w:rsid w:val="00BA2CCD"/>
    <w:rsid w:val="00BA3261"/>
    <w:rsid w:val="00BA6A05"/>
    <w:rsid w:val="00BA7C2C"/>
    <w:rsid w:val="00BB12BA"/>
    <w:rsid w:val="00BB1479"/>
    <w:rsid w:val="00BB340D"/>
    <w:rsid w:val="00BB46F4"/>
    <w:rsid w:val="00BB470F"/>
    <w:rsid w:val="00BB4CB3"/>
    <w:rsid w:val="00BC3662"/>
    <w:rsid w:val="00BC617C"/>
    <w:rsid w:val="00BC72B8"/>
    <w:rsid w:val="00BC7383"/>
    <w:rsid w:val="00BD0DB5"/>
    <w:rsid w:val="00BD1F3E"/>
    <w:rsid w:val="00BD4091"/>
    <w:rsid w:val="00BD5582"/>
    <w:rsid w:val="00BD6499"/>
    <w:rsid w:val="00BE068C"/>
    <w:rsid w:val="00BE30D2"/>
    <w:rsid w:val="00BE46DC"/>
    <w:rsid w:val="00BE4809"/>
    <w:rsid w:val="00BE7487"/>
    <w:rsid w:val="00BF12F9"/>
    <w:rsid w:val="00BF20FF"/>
    <w:rsid w:val="00BF2676"/>
    <w:rsid w:val="00BF2C30"/>
    <w:rsid w:val="00BF497E"/>
    <w:rsid w:val="00BF4C19"/>
    <w:rsid w:val="00BF71CD"/>
    <w:rsid w:val="00BF74DF"/>
    <w:rsid w:val="00C00BF5"/>
    <w:rsid w:val="00C01148"/>
    <w:rsid w:val="00C03148"/>
    <w:rsid w:val="00C03AC8"/>
    <w:rsid w:val="00C04DF2"/>
    <w:rsid w:val="00C04FD2"/>
    <w:rsid w:val="00C06210"/>
    <w:rsid w:val="00C07D5D"/>
    <w:rsid w:val="00C11857"/>
    <w:rsid w:val="00C128FA"/>
    <w:rsid w:val="00C140BE"/>
    <w:rsid w:val="00C14515"/>
    <w:rsid w:val="00C15956"/>
    <w:rsid w:val="00C211E3"/>
    <w:rsid w:val="00C21931"/>
    <w:rsid w:val="00C21EBC"/>
    <w:rsid w:val="00C21F2E"/>
    <w:rsid w:val="00C25084"/>
    <w:rsid w:val="00C25723"/>
    <w:rsid w:val="00C26F18"/>
    <w:rsid w:val="00C32638"/>
    <w:rsid w:val="00C33510"/>
    <w:rsid w:val="00C343BF"/>
    <w:rsid w:val="00C34AD4"/>
    <w:rsid w:val="00C41395"/>
    <w:rsid w:val="00C4228E"/>
    <w:rsid w:val="00C42C66"/>
    <w:rsid w:val="00C42EDC"/>
    <w:rsid w:val="00C43959"/>
    <w:rsid w:val="00C44A5B"/>
    <w:rsid w:val="00C506FA"/>
    <w:rsid w:val="00C51774"/>
    <w:rsid w:val="00C51D7F"/>
    <w:rsid w:val="00C55C9E"/>
    <w:rsid w:val="00C56EDF"/>
    <w:rsid w:val="00C61E41"/>
    <w:rsid w:val="00C6317E"/>
    <w:rsid w:val="00C63450"/>
    <w:rsid w:val="00C63E3B"/>
    <w:rsid w:val="00C6724A"/>
    <w:rsid w:val="00C76C8C"/>
    <w:rsid w:val="00C852C1"/>
    <w:rsid w:val="00C918E0"/>
    <w:rsid w:val="00C947CE"/>
    <w:rsid w:val="00C951F6"/>
    <w:rsid w:val="00C97C3F"/>
    <w:rsid w:val="00CA3B5C"/>
    <w:rsid w:val="00CA48C8"/>
    <w:rsid w:val="00CA4C7C"/>
    <w:rsid w:val="00CA5AB7"/>
    <w:rsid w:val="00CA78C7"/>
    <w:rsid w:val="00CB00F8"/>
    <w:rsid w:val="00CB3ECB"/>
    <w:rsid w:val="00CC5489"/>
    <w:rsid w:val="00CC69DE"/>
    <w:rsid w:val="00CC7E97"/>
    <w:rsid w:val="00CD1336"/>
    <w:rsid w:val="00CD30A7"/>
    <w:rsid w:val="00CD47B1"/>
    <w:rsid w:val="00CD7E3F"/>
    <w:rsid w:val="00CE0C75"/>
    <w:rsid w:val="00CE212E"/>
    <w:rsid w:val="00CE27C2"/>
    <w:rsid w:val="00CE2B8C"/>
    <w:rsid w:val="00CE3714"/>
    <w:rsid w:val="00CE53F0"/>
    <w:rsid w:val="00CE72FF"/>
    <w:rsid w:val="00CF0784"/>
    <w:rsid w:val="00CF0ED8"/>
    <w:rsid w:val="00CF1571"/>
    <w:rsid w:val="00CF17D8"/>
    <w:rsid w:val="00CF346B"/>
    <w:rsid w:val="00CF38B6"/>
    <w:rsid w:val="00CF4332"/>
    <w:rsid w:val="00CF585C"/>
    <w:rsid w:val="00CF67EC"/>
    <w:rsid w:val="00CF69D8"/>
    <w:rsid w:val="00D025A6"/>
    <w:rsid w:val="00D025E3"/>
    <w:rsid w:val="00D02B8C"/>
    <w:rsid w:val="00D0339E"/>
    <w:rsid w:val="00D07679"/>
    <w:rsid w:val="00D16AEA"/>
    <w:rsid w:val="00D22C51"/>
    <w:rsid w:val="00D2390C"/>
    <w:rsid w:val="00D23F9F"/>
    <w:rsid w:val="00D35F40"/>
    <w:rsid w:val="00D36DB5"/>
    <w:rsid w:val="00D37234"/>
    <w:rsid w:val="00D42424"/>
    <w:rsid w:val="00D447EC"/>
    <w:rsid w:val="00D45EDF"/>
    <w:rsid w:val="00D4641F"/>
    <w:rsid w:val="00D46575"/>
    <w:rsid w:val="00D508AE"/>
    <w:rsid w:val="00D50B1C"/>
    <w:rsid w:val="00D51A2D"/>
    <w:rsid w:val="00D5400F"/>
    <w:rsid w:val="00D5567E"/>
    <w:rsid w:val="00D602C9"/>
    <w:rsid w:val="00D63508"/>
    <w:rsid w:val="00D63514"/>
    <w:rsid w:val="00D64FBD"/>
    <w:rsid w:val="00D65398"/>
    <w:rsid w:val="00D66A2A"/>
    <w:rsid w:val="00D81697"/>
    <w:rsid w:val="00D920B9"/>
    <w:rsid w:val="00D92D10"/>
    <w:rsid w:val="00D93EDB"/>
    <w:rsid w:val="00D94FF2"/>
    <w:rsid w:val="00D96DD0"/>
    <w:rsid w:val="00D977C4"/>
    <w:rsid w:val="00D97DD9"/>
    <w:rsid w:val="00DA19E5"/>
    <w:rsid w:val="00DA274F"/>
    <w:rsid w:val="00DA2B3E"/>
    <w:rsid w:val="00DA2E02"/>
    <w:rsid w:val="00DA3205"/>
    <w:rsid w:val="00DA66C6"/>
    <w:rsid w:val="00DA6F69"/>
    <w:rsid w:val="00DA7136"/>
    <w:rsid w:val="00DB0575"/>
    <w:rsid w:val="00DB17FB"/>
    <w:rsid w:val="00DB4540"/>
    <w:rsid w:val="00DC0793"/>
    <w:rsid w:val="00DC50DB"/>
    <w:rsid w:val="00DD0C3A"/>
    <w:rsid w:val="00DD3535"/>
    <w:rsid w:val="00DD3B4F"/>
    <w:rsid w:val="00DD4B8F"/>
    <w:rsid w:val="00DD5356"/>
    <w:rsid w:val="00DE123A"/>
    <w:rsid w:val="00DE23A8"/>
    <w:rsid w:val="00DE70A9"/>
    <w:rsid w:val="00DE74CF"/>
    <w:rsid w:val="00DF1ACC"/>
    <w:rsid w:val="00DF3463"/>
    <w:rsid w:val="00DF3A3D"/>
    <w:rsid w:val="00DF462B"/>
    <w:rsid w:val="00DF4AE3"/>
    <w:rsid w:val="00DF519C"/>
    <w:rsid w:val="00DF7EBB"/>
    <w:rsid w:val="00E053BA"/>
    <w:rsid w:val="00E15A92"/>
    <w:rsid w:val="00E1629C"/>
    <w:rsid w:val="00E169AA"/>
    <w:rsid w:val="00E201F0"/>
    <w:rsid w:val="00E20778"/>
    <w:rsid w:val="00E23CD1"/>
    <w:rsid w:val="00E24918"/>
    <w:rsid w:val="00E25659"/>
    <w:rsid w:val="00E25D59"/>
    <w:rsid w:val="00E27133"/>
    <w:rsid w:val="00E2797C"/>
    <w:rsid w:val="00E27D64"/>
    <w:rsid w:val="00E30084"/>
    <w:rsid w:val="00E312B2"/>
    <w:rsid w:val="00E34472"/>
    <w:rsid w:val="00E35C2F"/>
    <w:rsid w:val="00E36384"/>
    <w:rsid w:val="00E36645"/>
    <w:rsid w:val="00E44D80"/>
    <w:rsid w:val="00E458EB"/>
    <w:rsid w:val="00E45EF9"/>
    <w:rsid w:val="00E518DD"/>
    <w:rsid w:val="00E56526"/>
    <w:rsid w:val="00E6490F"/>
    <w:rsid w:val="00E64D99"/>
    <w:rsid w:val="00E651C6"/>
    <w:rsid w:val="00E6602A"/>
    <w:rsid w:val="00E72278"/>
    <w:rsid w:val="00E72519"/>
    <w:rsid w:val="00E81466"/>
    <w:rsid w:val="00E81A40"/>
    <w:rsid w:val="00E83CB5"/>
    <w:rsid w:val="00E87BB1"/>
    <w:rsid w:val="00E927BD"/>
    <w:rsid w:val="00E93082"/>
    <w:rsid w:val="00E93604"/>
    <w:rsid w:val="00E96C14"/>
    <w:rsid w:val="00E96F3E"/>
    <w:rsid w:val="00E97A2E"/>
    <w:rsid w:val="00EA0313"/>
    <w:rsid w:val="00EA1714"/>
    <w:rsid w:val="00EA1F36"/>
    <w:rsid w:val="00EA435B"/>
    <w:rsid w:val="00EA4720"/>
    <w:rsid w:val="00EA4ACE"/>
    <w:rsid w:val="00EA4E4D"/>
    <w:rsid w:val="00EA63CB"/>
    <w:rsid w:val="00EA64C0"/>
    <w:rsid w:val="00EA7A9B"/>
    <w:rsid w:val="00EB1529"/>
    <w:rsid w:val="00EB40E1"/>
    <w:rsid w:val="00EB4A43"/>
    <w:rsid w:val="00EB5602"/>
    <w:rsid w:val="00EB6CD8"/>
    <w:rsid w:val="00EC0762"/>
    <w:rsid w:val="00EC1B19"/>
    <w:rsid w:val="00EC240B"/>
    <w:rsid w:val="00EC536D"/>
    <w:rsid w:val="00EC5507"/>
    <w:rsid w:val="00EC6626"/>
    <w:rsid w:val="00EC70CD"/>
    <w:rsid w:val="00EC7446"/>
    <w:rsid w:val="00ED1955"/>
    <w:rsid w:val="00ED4DD6"/>
    <w:rsid w:val="00EE05ED"/>
    <w:rsid w:val="00EE4E01"/>
    <w:rsid w:val="00EF2A52"/>
    <w:rsid w:val="00EF4772"/>
    <w:rsid w:val="00EF4FDE"/>
    <w:rsid w:val="00EF6A2D"/>
    <w:rsid w:val="00F0047E"/>
    <w:rsid w:val="00F00831"/>
    <w:rsid w:val="00F008DA"/>
    <w:rsid w:val="00F042B0"/>
    <w:rsid w:val="00F05E86"/>
    <w:rsid w:val="00F114BC"/>
    <w:rsid w:val="00F12255"/>
    <w:rsid w:val="00F171F8"/>
    <w:rsid w:val="00F2030A"/>
    <w:rsid w:val="00F20ED7"/>
    <w:rsid w:val="00F21A30"/>
    <w:rsid w:val="00F22BE3"/>
    <w:rsid w:val="00F22F06"/>
    <w:rsid w:val="00F23A4C"/>
    <w:rsid w:val="00F2628D"/>
    <w:rsid w:val="00F34D99"/>
    <w:rsid w:val="00F36D3E"/>
    <w:rsid w:val="00F37527"/>
    <w:rsid w:val="00F408D9"/>
    <w:rsid w:val="00F521CE"/>
    <w:rsid w:val="00F523DF"/>
    <w:rsid w:val="00F526FE"/>
    <w:rsid w:val="00F52D51"/>
    <w:rsid w:val="00F55295"/>
    <w:rsid w:val="00F57262"/>
    <w:rsid w:val="00F600BA"/>
    <w:rsid w:val="00F602F7"/>
    <w:rsid w:val="00F62927"/>
    <w:rsid w:val="00F637E7"/>
    <w:rsid w:val="00F65E97"/>
    <w:rsid w:val="00F6648B"/>
    <w:rsid w:val="00F669D1"/>
    <w:rsid w:val="00F67C9D"/>
    <w:rsid w:val="00F7250D"/>
    <w:rsid w:val="00F73942"/>
    <w:rsid w:val="00F75D2E"/>
    <w:rsid w:val="00F816ED"/>
    <w:rsid w:val="00F81ABA"/>
    <w:rsid w:val="00F8487A"/>
    <w:rsid w:val="00F90746"/>
    <w:rsid w:val="00F932BC"/>
    <w:rsid w:val="00F932F0"/>
    <w:rsid w:val="00F93422"/>
    <w:rsid w:val="00F93632"/>
    <w:rsid w:val="00F94D12"/>
    <w:rsid w:val="00FA04A6"/>
    <w:rsid w:val="00FA2903"/>
    <w:rsid w:val="00FA3571"/>
    <w:rsid w:val="00FA5AC1"/>
    <w:rsid w:val="00FA637C"/>
    <w:rsid w:val="00FB0092"/>
    <w:rsid w:val="00FB16DD"/>
    <w:rsid w:val="00FB2C45"/>
    <w:rsid w:val="00FB3291"/>
    <w:rsid w:val="00FB4439"/>
    <w:rsid w:val="00FB640C"/>
    <w:rsid w:val="00FB7819"/>
    <w:rsid w:val="00FC1D0D"/>
    <w:rsid w:val="00FC7542"/>
    <w:rsid w:val="00FD18E2"/>
    <w:rsid w:val="00FD1DF7"/>
    <w:rsid w:val="00FD1EB8"/>
    <w:rsid w:val="00FD42B7"/>
    <w:rsid w:val="00FD6099"/>
    <w:rsid w:val="00FD78C7"/>
    <w:rsid w:val="00FE256B"/>
    <w:rsid w:val="00FE5CFE"/>
    <w:rsid w:val="00FE5E25"/>
    <w:rsid w:val="00FF1C66"/>
    <w:rsid w:val="00FF22B1"/>
    <w:rsid w:val="00FF27BA"/>
    <w:rsid w:val="00FF2B59"/>
    <w:rsid w:val="00FF369E"/>
    <w:rsid w:val="00FF3C3B"/>
    <w:rsid w:val="00FF54AE"/>
    <w:rsid w:val="00FF65B2"/>
    <w:rsid w:val="00FF667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5B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1346</Words>
  <Characters>8244</Characters>
  <Application>Microsoft Office Word</Application>
  <DocSecurity>4</DocSecurity>
  <Lines>168</Lines>
  <Paragraphs>31</Paragraphs>
  <ScaleCrop>false</ScaleCrop>
  <HeadingPairs>
    <vt:vector size="2" baseType="variant">
      <vt:variant>
        <vt:lpstr>Titel</vt:lpstr>
      </vt:variant>
      <vt:variant>
        <vt:i4>1</vt:i4>
      </vt:variant>
    </vt:vector>
  </HeadingPairs>
  <TitlesOfParts>
    <vt:vector size="1" baseType="lpstr">
      <vt:lpstr/>
    </vt:vector>
  </TitlesOfParts>
  <Company>Ministerie van VROM</Company>
  <LinksUpToDate>false</LinksUpToDate>
  <CharactersWithSpaces>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Ministerie van VROM</dc:creator>
  <cp:keywords/>
  <dc:description/>
  <cp:lastModifiedBy>arrijst</cp:lastModifiedBy>
  <cp:revision>2</cp:revision>
  <dcterms:created xsi:type="dcterms:W3CDTF">2012-02-29T12:48:00Z</dcterms:created>
  <dcterms:modified xsi:type="dcterms:W3CDTF">2012-02-29T12:48:00Z</dcterms:modified>
</cp:coreProperties>
</file>