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1B" w:rsidRPr="00951407" w:rsidRDefault="00F3661B" w:rsidP="004B7900">
      <w:pPr>
        <w:spacing w:line="360" w:lineRule="auto"/>
        <w:outlineLvl w:val="0"/>
        <w:rPr>
          <w:rFonts w:ascii="Arial" w:hAnsi="Arial" w:cs="Arial"/>
          <w:b/>
          <w:sz w:val="30"/>
          <w:szCs w:val="30"/>
        </w:rPr>
      </w:pPr>
      <w:bookmarkStart w:id="0" w:name="_GoBack"/>
      <w:bookmarkEnd w:id="0"/>
      <w:r w:rsidRPr="00951407">
        <w:rPr>
          <w:rFonts w:ascii="Arial" w:hAnsi="Arial" w:cs="Arial"/>
          <w:b/>
          <w:sz w:val="30"/>
          <w:szCs w:val="30"/>
        </w:rPr>
        <w:t>PERSBERICHT</w:t>
      </w:r>
      <w:r>
        <w:rPr>
          <w:rFonts w:ascii="Arial" w:hAnsi="Arial" w:cs="Arial"/>
          <w:b/>
          <w:sz w:val="30"/>
          <w:szCs w:val="30"/>
        </w:rPr>
        <w:t xml:space="preserve"> </w:t>
      </w:r>
    </w:p>
    <w:p w:rsidR="00F3661B" w:rsidRPr="006B79A5" w:rsidRDefault="00F3661B" w:rsidP="004B7900">
      <w:pPr>
        <w:spacing w:line="360" w:lineRule="auto"/>
        <w:outlineLvl w:val="0"/>
        <w:rPr>
          <w:rFonts w:ascii="Arial" w:hAnsi="Arial" w:cs="Arial"/>
          <w:b/>
          <w:bCs/>
          <w:iCs/>
          <w:sz w:val="30"/>
          <w:szCs w:val="30"/>
        </w:rPr>
      </w:pPr>
    </w:p>
    <w:p w:rsidR="00993F62" w:rsidRPr="00782E67" w:rsidRDefault="00993F62" w:rsidP="004B7900">
      <w:pPr>
        <w:spacing w:line="360" w:lineRule="auto"/>
        <w:outlineLvl w:val="0"/>
        <w:rPr>
          <w:rFonts w:ascii="Arial" w:hAnsi="Arial" w:cs="Arial"/>
          <w:b/>
          <w:bCs/>
          <w:iCs/>
          <w:sz w:val="28"/>
          <w:szCs w:val="30"/>
        </w:rPr>
      </w:pPr>
      <w:r w:rsidRPr="00782E67">
        <w:rPr>
          <w:rFonts w:ascii="Arial" w:hAnsi="Arial" w:cs="Arial"/>
          <w:b/>
          <w:bCs/>
          <w:iCs/>
          <w:sz w:val="28"/>
          <w:szCs w:val="30"/>
        </w:rPr>
        <w:t>100% circulair bouwen met verplaatsbare woningen</w:t>
      </w:r>
    </w:p>
    <w:p w:rsidR="00F3661B" w:rsidRDefault="00993F62" w:rsidP="004B7900">
      <w:pPr>
        <w:spacing w:line="360" w:lineRule="auto"/>
        <w:outlineLvl w:val="0"/>
        <w:rPr>
          <w:rFonts w:ascii="Arial" w:hAnsi="Arial" w:cs="Arial"/>
          <w:b/>
          <w:bCs/>
          <w:iCs/>
          <w:sz w:val="30"/>
          <w:szCs w:val="30"/>
        </w:rPr>
      </w:pPr>
      <w:r w:rsidRPr="004B7900">
        <w:rPr>
          <w:rFonts w:ascii="Arial" w:hAnsi="Arial" w:cs="Arial"/>
          <w:b/>
          <w:bCs/>
          <w:iCs/>
          <w:sz w:val="30"/>
          <w:szCs w:val="30"/>
        </w:rPr>
        <w:t>Bouwers formuleren concrete adviezen Transitieagenda Bouw</w:t>
      </w:r>
    </w:p>
    <w:p w:rsidR="00F3661B" w:rsidRPr="00951407" w:rsidRDefault="00F3661B" w:rsidP="004B7900">
      <w:pPr>
        <w:spacing w:line="360" w:lineRule="auto"/>
        <w:rPr>
          <w:rFonts w:ascii="Arial" w:hAnsi="Arial" w:cs="Arial"/>
          <w:sz w:val="20"/>
          <w:szCs w:val="20"/>
        </w:rPr>
      </w:pPr>
    </w:p>
    <w:p w:rsidR="00F3661B" w:rsidRDefault="00F3661B" w:rsidP="004B7900">
      <w:pPr>
        <w:spacing w:line="360" w:lineRule="auto"/>
        <w:rPr>
          <w:rFonts w:ascii="Arial" w:hAnsi="Arial" w:cs="Arial"/>
          <w:b/>
          <w:sz w:val="20"/>
          <w:szCs w:val="20"/>
        </w:rPr>
      </w:pPr>
      <w:r w:rsidRPr="008358C4">
        <w:rPr>
          <w:rFonts w:ascii="Arial" w:hAnsi="Arial" w:cs="Arial"/>
          <w:b/>
          <w:sz w:val="20"/>
          <w:szCs w:val="20"/>
        </w:rPr>
        <w:t xml:space="preserve">Amsterdam, </w:t>
      </w:r>
      <w:r w:rsidR="00BA7EC7">
        <w:rPr>
          <w:rFonts w:ascii="Arial" w:hAnsi="Arial" w:cs="Arial"/>
          <w:b/>
          <w:sz w:val="20"/>
          <w:szCs w:val="20"/>
        </w:rPr>
        <w:t>4</w:t>
      </w:r>
      <w:r>
        <w:rPr>
          <w:rFonts w:ascii="Arial" w:hAnsi="Arial" w:cs="Arial"/>
          <w:b/>
          <w:sz w:val="20"/>
          <w:szCs w:val="20"/>
        </w:rPr>
        <w:t xml:space="preserve"> december</w:t>
      </w:r>
      <w:r w:rsidRPr="008358C4">
        <w:rPr>
          <w:rFonts w:ascii="Arial" w:hAnsi="Arial" w:cs="Arial"/>
          <w:b/>
          <w:sz w:val="20"/>
          <w:szCs w:val="20"/>
        </w:rPr>
        <w:t xml:space="preserve"> 2017 – Zo snel mogelijk de stap maken naar 100% circulaire</w:t>
      </w:r>
      <w:r>
        <w:rPr>
          <w:rFonts w:ascii="Arial" w:hAnsi="Arial" w:cs="Arial"/>
          <w:b/>
          <w:sz w:val="20"/>
          <w:szCs w:val="20"/>
        </w:rPr>
        <w:t xml:space="preserve"> woningbouw en zo de klimaatimpact van de bouwsector fors reduceren. Dat is de gezamenlijke ambitie van </w:t>
      </w:r>
      <w:r w:rsidRPr="00951407">
        <w:rPr>
          <w:rFonts w:ascii="Arial" w:hAnsi="Arial" w:cs="Arial"/>
          <w:b/>
          <w:sz w:val="20"/>
          <w:szCs w:val="20"/>
        </w:rPr>
        <w:t xml:space="preserve">drie </w:t>
      </w:r>
      <w:r>
        <w:rPr>
          <w:rFonts w:ascii="Arial" w:hAnsi="Arial" w:cs="Arial"/>
          <w:b/>
          <w:sz w:val="20"/>
          <w:szCs w:val="20"/>
        </w:rPr>
        <w:t>grote</w:t>
      </w:r>
      <w:r w:rsidRPr="00951407">
        <w:rPr>
          <w:rFonts w:ascii="Arial" w:hAnsi="Arial" w:cs="Arial"/>
          <w:b/>
          <w:sz w:val="20"/>
          <w:szCs w:val="20"/>
        </w:rPr>
        <w:t xml:space="preserve"> Nederlandse producenten van</w:t>
      </w:r>
      <w:r>
        <w:rPr>
          <w:rFonts w:ascii="Arial" w:hAnsi="Arial" w:cs="Arial"/>
          <w:b/>
          <w:sz w:val="20"/>
          <w:szCs w:val="20"/>
        </w:rPr>
        <w:t xml:space="preserve"> verplaatsbare woningen: </w:t>
      </w:r>
      <w:hyperlink r:id="rId7" w:history="1">
        <w:proofErr w:type="spellStart"/>
        <w:r w:rsidRPr="001247B7">
          <w:rPr>
            <w:rStyle w:val="Hyperlink"/>
            <w:rFonts w:ascii="Arial" w:hAnsi="Arial" w:cs="Arial"/>
            <w:b/>
            <w:sz w:val="20"/>
            <w:szCs w:val="20"/>
          </w:rPr>
          <w:t>Finch</w:t>
        </w:r>
        <w:proofErr w:type="spellEnd"/>
      </w:hyperlink>
      <w:r w:rsidRPr="0023416B">
        <w:rPr>
          <w:rFonts w:ascii="Arial" w:hAnsi="Arial" w:cs="Arial"/>
          <w:b/>
          <w:sz w:val="20"/>
          <w:szCs w:val="20"/>
        </w:rPr>
        <w:t xml:space="preserve"> van De Groot Vroomshoop Bouwsystemen</w:t>
      </w:r>
      <w:r>
        <w:rPr>
          <w:rFonts w:ascii="Arial" w:hAnsi="Arial" w:cs="Arial"/>
          <w:b/>
          <w:sz w:val="20"/>
          <w:szCs w:val="20"/>
        </w:rPr>
        <w:t xml:space="preserve">, </w:t>
      </w:r>
      <w:hyperlink r:id="rId8" w:history="1">
        <w:r w:rsidRPr="001247B7">
          <w:rPr>
            <w:rStyle w:val="Hyperlink"/>
            <w:rFonts w:ascii="Arial" w:hAnsi="Arial" w:cs="Arial"/>
            <w:b/>
            <w:sz w:val="20"/>
            <w:szCs w:val="20"/>
          </w:rPr>
          <w:t>Heijmans ONE</w:t>
        </w:r>
      </w:hyperlink>
      <w:r>
        <w:rPr>
          <w:rFonts w:ascii="Arial" w:hAnsi="Arial" w:cs="Arial"/>
          <w:b/>
          <w:sz w:val="20"/>
          <w:szCs w:val="20"/>
        </w:rPr>
        <w:t xml:space="preserve"> van Heijmans en </w:t>
      </w:r>
      <w:hyperlink r:id="rId9" w:history="1">
        <w:r w:rsidRPr="0095450C">
          <w:rPr>
            <w:rStyle w:val="Hyperlink"/>
            <w:rFonts w:ascii="Arial" w:hAnsi="Arial" w:cs="Arial"/>
            <w:b/>
            <w:sz w:val="20"/>
            <w:szCs w:val="20"/>
          </w:rPr>
          <w:t>NEZZT</w:t>
        </w:r>
      </w:hyperlink>
      <w:r>
        <w:rPr>
          <w:rFonts w:ascii="Arial" w:hAnsi="Arial" w:cs="Arial"/>
          <w:b/>
          <w:sz w:val="20"/>
          <w:szCs w:val="20"/>
        </w:rPr>
        <w:t xml:space="preserve"> van De Meeuw. Om de komst en realisatie van 100% circulaire woningbouw te versnellen en de business case ervan rond te maken, hebben zij samen met de betrokken corporaties en gemeenten een aantal concrete adviezen geformuleerd. De adviezen zijn overhandigd aan het </w:t>
      </w:r>
      <w:r w:rsidR="004A3579">
        <w:rPr>
          <w:rFonts w:ascii="Arial" w:hAnsi="Arial" w:cs="Arial"/>
          <w:b/>
          <w:sz w:val="20"/>
          <w:szCs w:val="20"/>
        </w:rPr>
        <w:t>T</w:t>
      </w:r>
      <w:r>
        <w:rPr>
          <w:rFonts w:ascii="Arial" w:hAnsi="Arial" w:cs="Arial"/>
          <w:b/>
          <w:sz w:val="20"/>
          <w:szCs w:val="20"/>
        </w:rPr>
        <w:t xml:space="preserve">ransitieteam Bouw dat op </w:t>
      </w:r>
      <w:hyperlink r:id="rId10" w:history="1">
        <w:r w:rsidRPr="003A42B7">
          <w:rPr>
            <w:rStyle w:val="Hyperlink"/>
            <w:rFonts w:ascii="Arial" w:hAnsi="Arial" w:cs="Arial"/>
            <w:b/>
            <w:sz w:val="20"/>
            <w:szCs w:val="20"/>
          </w:rPr>
          <w:t>15 januari 2018</w:t>
        </w:r>
      </w:hyperlink>
      <w:r>
        <w:rPr>
          <w:rFonts w:ascii="Arial" w:hAnsi="Arial" w:cs="Arial"/>
          <w:b/>
          <w:sz w:val="20"/>
          <w:szCs w:val="20"/>
        </w:rPr>
        <w:t xml:space="preserve"> de officiële Transitieagenda Bouw, onderdeel van het </w:t>
      </w:r>
      <w:proofErr w:type="spellStart"/>
      <w:r>
        <w:rPr>
          <w:rFonts w:ascii="Arial" w:hAnsi="Arial" w:cs="Arial"/>
          <w:b/>
          <w:sz w:val="20"/>
          <w:szCs w:val="20"/>
        </w:rPr>
        <w:t>Rijksbrede</w:t>
      </w:r>
      <w:proofErr w:type="spellEnd"/>
      <w:r>
        <w:rPr>
          <w:rFonts w:ascii="Arial" w:hAnsi="Arial" w:cs="Arial"/>
          <w:b/>
          <w:sz w:val="20"/>
          <w:szCs w:val="20"/>
        </w:rPr>
        <w:t xml:space="preserve"> programma Nederland Circulair 2050, presenteert. De belangrijkste winst die samen met het Rijk, corporaties en gemeenten kan worden behaald, zit onder meer in het vergunningentraject, het berekenen van de restwaarde en het leasen of het terugnemen en herbestemmen van de woningen. </w:t>
      </w:r>
    </w:p>
    <w:p w:rsidR="00F3661B" w:rsidRPr="000A7EFE" w:rsidRDefault="00F3661B" w:rsidP="004B7900">
      <w:pPr>
        <w:spacing w:line="360" w:lineRule="auto"/>
        <w:rPr>
          <w:rFonts w:ascii="Arial" w:hAnsi="Arial" w:cs="Arial"/>
          <w:bCs/>
          <w:sz w:val="20"/>
          <w:szCs w:val="20"/>
        </w:rPr>
      </w:pPr>
    </w:p>
    <w:p w:rsidR="00F3661B" w:rsidRDefault="00F3661B" w:rsidP="004B7900">
      <w:pPr>
        <w:spacing w:line="360" w:lineRule="auto"/>
        <w:rPr>
          <w:rFonts w:ascii="Arial" w:hAnsi="Arial" w:cs="Arial"/>
          <w:sz w:val="20"/>
          <w:szCs w:val="20"/>
        </w:rPr>
      </w:pPr>
      <w:r w:rsidRPr="000A7EFE">
        <w:rPr>
          <w:rFonts w:ascii="Arial" w:hAnsi="Arial" w:cs="Arial"/>
          <w:bCs/>
          <w:sz w:val="20"/>
          <w:szCs w:val="20"/>
        </w:rPr>
        <w:t>De Nederlandse bouwsector is verantwoordelijk voor 5% van de t</w:t>
      </w:r>
      <w:r>
        <w:rPr>
          <w:rFonts w:ascii="Arial" w:hAnsi="Arial" w:cs="Arial"/>
          <w:bCs/>
          <w:sz w:val="20"/>
          <w:szCs w:val="20"/>
        </w:rPr>
        <w:t xml:space="preserve">otale Nederlandse klimaatimpact. </w:t>
      </w:r>
      <w:r w:rsidRPr="000A7EFE">
        <w:rPr>
          <w:rFonts w:ascii="Arial" w:hAnsi="Arial" w:cs="Arial"/>
          <w:bCs/>
          <w:sz w:val="20"/>
          <w:szCs w:val="20"/>
        </w:rPr>
        <w:t xml:space="preserve">50% </w:t>
      </w:r>
      <w:r>
        <w:rPr>
          <w:rFonts w:ascii="Arial" w:hAnsi="Arial" w:cs="Arial"/>
          <w:bCs/>
          <w:sz w:val="20"/>
          <w:szCs w:val="20"/>
        </w:rPr>
        <w:t>v</w:t>
      </w:r>
      <w:r w:rsidRPr="000A7EFE">
        <w:rPr>
          <w:rFonts w:ascii="Arial" w:hAnsi="Arial" w:cs="Arial"/>
          <w:bCs/>
          <w:sz w:val="20"/>
          <w:szCs w:val="20"/>
        </w:rPr>
        <w:t>an het materiaalgebruik in Nederland komt voor rekening van de bouw</w:t>
      </w:r>
      <w:r w:rsidRPr="000A7EFE">
        <w:rPr>
          <w:rStyle w:val="Voetnootmarkering"/>
          <w:rFonts w:ascii="Arial" w:hAnsi="Arial" w:cs="Arial"/>
          <w:bCs/>
          <w:sz w:val="20"/>
          <w:szCs w:val="20"/>
        </w:rPr>
        <w:footnoteReference w:id="1"/>
      </w:r>
      <w:r w:rsidRPr="000A7EFE">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Frits Lely, </w:t>
      </w:r>
      <w:r w:rsidRPr="004E7C2B">
        <w:rPr>
          <w:rFonts w:ascii="Arial" w:hAnsi="Arial" w:cs="Arial"/>
          <w:sz w:val="20"/>
          <w:szCs w:val="20"/>
        </w:rPr>
        <w:t>Hoofd Commercie en Marktontwikkeling van Heijmans</w:t>
      </w:r>
      <w:r>
        <w:rPr>
          <w:rFonts w:ascii="Arial" w:hAnsi="Arial" w:cs="Arial"/>
          <w:bCs/>
          <w:sz w:val="20"/>
          <w:szCs w:val="20"/>
        </w:rPr>
        <w:t xml:space="preserve">: “De realisatie </w:t>
      </w:r>
      <w:r w:rsidRPr="004B7900">
        <w:rPr>
          <w:rFonts w:ascii="Arial" w:hAnsi="Arial" w:cs="Arial"/>
          <w:bCs/>
          <w:sz w:val="20"/>
          <w:szCs w:val="20"/>
        </w:rPr>
        <w:t>van verplaatsbare, circulaire</w:t>
      </w:r>
      <w:r>
        <w:rPr>
          <w:rFonts w:ascii="Arial" w:hAnsi="Arial" w:cs="Arial"/>
          <w:bCs/>
          <w:sz w:val="20"/>
          <w:szCs w:val="20"/>
        </w:rPr>
        <w:t xml:space="preserve"> woningbouw zorgt voor minder en efficiënter </w:t>
      </w:r>
      <w:r>
        <w:rPr>
          <w:rFonts w:ascii="Arial" w:hAnsi="Arial" w:cs="Arial"/>
          <w:sz w:val="20"/>
          <w:szCs w:val="20"/>
        </w:rPr>
        <w:t>materiaalverbruik maar ook voor een forse reductie van de CO2 uitstoot</w:t>
      </w:r>
      <w:r>
        <w:rPr>
          <w:rFonts w:ascii="Arial" w:hAnsi="Arial" w:cs="Arial"/>
          <w:bCs/>
          <w:sz w:val="20"/>
          <w:szCs w:val="20"/>
        </w:rPr>
        <w:t>. Het is onze verantwoordelijkheid om gebouwen en woningen te maken die decennialang volwaardig kunnen worden ingezet, op welke locatie en voor welke doelgroep dan ook.</w:t>
      </w:r>
      <w:r>
        <w:rPr>
          <w:rFonts w:ascii="Arial" w:hAnsi="Arial" w:cs="Arial"/>
          <w:sz w:val="20"/>
          <w:szCs w:val="20"/>
        </w:rPr>
        <w:t xml:space="preserve">” </w:t>
      </w:r>
    </w:p>
    <w:p w:rsidR="00F3661B" w:rsidRDefault="00F3661B" w:rsidP="004B7900">
      <w:pPr>
        <w:spacing w:line="360" w:lineRule="auto"/>
        <w:rPr>
          <w:rFonts w:ascii="Arial" w:hAnsi="Arial" w:cs="Arial"/>
          <w:sz w:val="20"/>
          <w:szCs w:val="20"/>
        </w:rPr>
      </w:pPr>
    </w:p>
    <w:p w:rsidR="00F3661B" w:rsidRDefault="00F3661B" w:rsidP="004B7900">
      <w:pPr>
        <w:spacing w:line="360" w:lineRule="auto"/>
        <w:outlineLvl w:val="0"/>
        <w:rPr>
          <w:rFonts w:ascii="Arial" w:hAnsi="Arial" w:cs="Arial"/>
          <w:b/>
          <w:bCs/>
          <w:sz w:val="20"/>
          <w:szCs w:val="20"/>
        </w:rPr>
      </w:pPr>
      <w:r>
        <w:rPr>
          <w:rFonts w:ascii="Arial" w:hAnsi="Arial" w:cs="Arial"/>
          <w:b/>
          <w:bCs/>
          <w:sz w:val="20"/>
          <w:szCs w:val="20"/>
        </w:rPr>
        <w:t>Businesscase rond maken</w:t>
      </w:r>
    </w:p>
    <w:p w:rsidR="00F3661B" w:rsidRDefault="00F3661B" w:rsidP="004B7900">
      <w:pPr>
        <w:spacing w:line="360" w:lineRule="auto"/>
        <w:outlineLvl w:val="0"/>
        <w:rPr>
          <w:rFonts w:ascii="Arial" w:hAnsi="Arial" w:cs="Arial"/>
          <w:sz w:val="20"/>
          <w:szCs w:val="20"/>
        </w:rPr>
      </w:pPr>
      <w:r w:rsidRPr="00A228AA">
        <w:rPr>
          <w:rFonts w:ascii="Arial" w:hAnsi="Arial" w:cs="Arial"/>
          <w:sz w:val="20"/>
          <w:szCs w:val="20"/>
        </w:rPr>
        <w:t xml:space="preserve">De </w:t>
      </w:r>
      <w:r>
        <w:rPr>
          <w:rFonts w:ascii="Arial" w:hAnsi="Arial" w:cs="Arial"/>
          <w:sz w:val="20"/>
          <w:szCs w:val="20"/>
        </w:rPr>
        <w:t xml:space="preserve">verplaatsbare </w:t>
      </w:r>
      <w:r w:rsidRPr="00A228AA">
        <w:rPr>
          <w:rFonts w:ascii="Arial" w:hAnsi="Arial" w:cs="Arial"/>
          <w:sz w:val="20"/>
          <w:szCs w:val="20"/>
        </w:rPr>
        <w:t xml:space="preserve">woningen </w:t>
      </w:r>
      <w:proofErr w:type="spellStart"/>
      <w:r w:rsidRPr="00A228AA">
        <w:rPr>
          <w:rFonts w:ascii="Arial" w:hAnsi="Arial" w:cs="Arial"/>
          <w:sz w:val="20"/>
          <w:szCs w:val="20"/>
        </w:rPr>
        <w:t>Finch</w:t>
      </w:r>
      <w:proofErr w:type="spellEnd"/>
      <w:r>
        <w:rPr>
          <w:rFonts w:ascii="Arial" w:hAnsi="Arial" w:cs="Arial"/>
          <w:sz w:val="20"/>
          <w:szCs w:val="20"/>
        </w:rPr>
        <w:t xml:space="preserve">, </w:t>
      </w:r>
      <w:r w:rsidRPr="00A228AA">
        <w:rPr>
          <w:rFonts w:ascii="Arial" w:hAnsi="Arial" w:cs="Arial"/>
          <w:sz w:val="20"/>
          <w:szCs w:val="20"/>
        </w:rPr>
        <w:t xml:space="preserve">Heijmans </w:t>
      </w:r>
      <w:proofErr w:type="spellStart"/>
      <w:r w:rsidRPr="00A228AA">
        <w:rPr>
          <w:rFonts w:ascii="Arial" w:hAnsi="Arial" w:cs="Arial"/>
          <w:sz w:val="20"/>
          <w:szCs w:val="20"/>
        </w:rPr>
        <w:t>One</w:t>
      </w:r>
      <w:proofErr w:type="spellEnd"/>
      <w:r w:rsidRPr="00A228AA">
        <w:rPr>
          <w:rFonts w:ascii="Arial" w:hAnsi="Arial" w:cs="Arial"/>
          <w:sz w:val="20"/>
          <w:szCs w:val="20"/>
        </w:rPr>
        <w:t xml:space="preserve"> </w:t>
      </w:r>
      <w:r>
        <w:rPr>
          <w:rFonts w:ascii="Arial" w:hAnsi="Arial" w:cs="Arial"/>
          <w:sz w:val="20"/>
          <w:szCs w:val="20"/>
        </w:rPr>
        <w:t xml:space="preserve">en </w:t>
      </w:r>
      <w:r w:rsidRPr="00A228AA">
        <w:rPr>
          <w:rFonts w:ascii="Arial" w:hAnsi="Arial" w:cs="Arial"/>
          <w:sz w:val="20"/>
          <w:szCs w:val="20"/>
        </w:rPr>
        <w:t>NEZZT</w:t>
      </w:r>
      <w:r>
        <w:rPr>
          <w:rFonts w:ascii="Arial" w:hAnsi="Arial" w:cs="Arial"/>
          <w:sz w:val="20"/>
          <w:szCs w:val="20"/>
        </w:rPr>
        <w:t xml:space="preserve"> worden primair ingezet als sociale huurwoning en beslaan daarmee in potentie een groot deel van de woningproductie in Nederland. De woningen zijn nu al </w:t>
      </w:r>
      <w:r w:rsidRPr="00A228AA">
        <w:rPr>
          <w:rFonts w:ascii="Arial" w:hAnsi="Arial" w:cs="Arial"/>
          <w:sz w:val="20"/>
          <w:szCs w:val="20"/>
        </w:rPr>
        <w:t xml:space="preserve">in grote mate circulair: ze zijn eenvoudig verplaatsbaar, </w:t>
      </w:r>
      <w:proofErr w:type="spellStart"/>
      <w:r w:rsidRPr="00A228AA">
        <w:rPr>
          <w:rFonts w:ascii="Arial" w:hAnsi="Arial" w:cs="Arial"/>
          <w:sz w:val="20"/>
          <w:szCs w:val="20"/>
        </w:rPr>
        <w:t>terugneembaar</w:t>
      </w:r>
      <w:proofErr w:type="spellEnd"/>
      <w:r w:rsidRPr="00A228AA">
        <w:rPr>
          <w:rFonts w:ascii="Arial" w:hAnsi="Arial" w:cs="Arial"/>
          <w:sz w:val="20"/>
          <w:szCs w:val="20"/>
        </w:rPr>
        <w:t xml:space="preserve"> en </w:t>
      </w:r>
      <w:proofErr w:type="spellStart"/>
      <w:r w:rsidRPr="00A228AA">
        <w:rPr>
          <w:rFonts w:ascii="Arial" w:hAnsi="Arial" w:cs="Arial"/>
          <w:sz w:val="20"/>
          <w:szCs w:val="20"/>
        </w:rPr>
        <w:t>herinze</w:t>
      </w:r>
      <w:r>
        <w:rPr>
          <w:rFonts w:ascii="Arial" w:hAnsi="Arial" w:cs="Arial"/>
          <w:sz w:val="20"/>
          <w:szCs w:val="20"/>
        </w:rPr>
        <w:t>tbaar</w:t>
      </w:r>
      <w:proofErr w:type="spellEnd"/>
      <w:r>
        <w:rPr>
          <w:rFonts w:ascii="Arial" w:hAnsi="Arial" w:cs="Arial"/>
          <w:sz w:val="20"/>
          <w:szCs w:val="20"/>
        </w:rPr>
        <w:t xml:space="preserve">. In de praktijk is de kringloop echter nog niet sluitend en de business case voor corporaties bevat nog veel risico’s. Met de geformuleerde adviezen willen de betrokken partijen, gemeenten, corporaties en bouwers, </w:t>
      </w:r>
      <w:r>
        <w:rPr>
          <w:rFonts w:ascii="Arial" w:hAnsi="Arial" w:cs="Arial"/>
          <w:bCs/>
          <w:sz w:val="20"/>
          <w:szCs w:val="20"/>
        </w:rPr>
        <w:t>de ontwikkeling naar 100% circulaire woningbouw</w:t>
      </w:r>
      <w:r w:rsidRPr="000A7EFE">
        <w:rPr>
          <w:rFonts w:ascii="Arial" w:hAnsi="Arial" w:cs="Arial"/>
          <w:bCs/>
          <w:sz w:val="20"/>
          <w:szCs w:val="20"/>
        </w:rPr>
        <w:t xml:space="preserve"> verder versnellen</w:t>
      </w:r>
      <w:r>
        <w:rPr>
          <w:rFonts w:ascii="Arial" w:hAnsi="Arial" w:cs="Arial"/>
          <w:bCs/>
          <w:sz w:val="20"/>
          <w:szCs w:val="20"/>
        </w:rPr>
        <w:t xml:space="preserve"> en de business case rond maken.  </w:t>
      </w:r>
    </w:p>
    <w:p w:rsidR="00F3661B" w:rsidRDefault="00F3661B" w:rsidP="004B7900">
      <w:pPr>
        <w:spacing w:line="360" w:lineRule="auto"/>
        <w:outlineLvl w:val="0"/>
        <w:rPr>
          <w:rFonts w:ascii="Arial" w:hAnsi="Arial" w:cs="Arial"/>
          <w:b/>
          <w:bCs/>
          <w:sz w:val="20"/>
          <w:szCs w:val="20"/>
        </w:rPr>
      </w:pPr>
    </w:p>
    <w:p w:rsidR="00DF2895" w:rsidRDefault="00DF2895" w:rsidP="004B7900">
      <w:pPr>
        <w:spacing w:after="160" w:line="259" w:lineRule="auto"/>
        <w:rPr>
          <w:rFonts w:ascii="Arial" w:hAnsi="Arial" w:cs="Arial"/>
          <w:b/>
          <w:bCs/>
          <w:sz w:val="20"/>
          <w:szCs w:val="20"/>
        </w:rPr>
      </w:pPr>
      <w:r>
        <w:rPr>
          <w:rFonts w:ascii="Arial" w:hAnsi="Arial" w:cs="Arial"/>
          <w:b/>
          <w:bCs/>
          <w:sz w:val="20"/>
          <w:szCs w:val="20"/>
        </w:rPr>
        <w:br w:type="page"/>
      </w:r>
    </w:p>
    <w:p w:rsidR="00F3661B" w:rsidRPr="009603A8" w:rsidRDefault="00F3661B" w:rsidP="004B7900">
      <w:pPr>
        <w:spacing w:line="360" w:lineRule="auto"/>
        <w:outlineLvl w:val="0"/>
        <w:rPr>
          <w:rFonts w:ascii="Arial" w:hAnsi="Arial" w:cs="Arial"/>
          <w:b/>
          <w:bCs/>
          <w:sz w:val="20"/>
          <w:szCs w:val="20"/>
        </w:rPr>
      </w:pPr>
      <w:r>
        <w:rPr>
          <w:rFonts w:ascii="Arial" w:hAnsi="Arial" w:cs="Arial"/>
          <w:b/>
          <w:bCs/>
          <w:sz w:val="20"/>
          <w:szCs w:val="20"/>
        </w:rPr>
        <w:lastRenderedPageBreak/>
        <w:t xml:space="preserve">Vergunningentraject </w:t>
      </w:r>
    </w:p>
    <w:p w:rsidR="00F3661B" w:rsidRDefault="00F3661B" w:rsidP="004B7900">
      <w:pPr>
        <w:spacing w:line="360" w:lineRule="auto"/>
        <w:rPr>
          <w:rFonts w:ascii="Arial" w:hAnsi="Arial" w:cs="Arial"/>
          <w:sz w:val="20"/>
          <w:szCs w:val="20"/>
        </w:rPr>
      </w:pPr>
      <w:r>
        <w:rPr>
          <w:rFonts w:ascii="Arial" w:hAnsi="Arial" w:cs="Arial"/>
          <w:sz w:val="20"/>
          <w:szCs w:val="20"/>
        </w:rPr>
        <w:t xml:space="preserve">Op weg naar 100% circulariteit kunnen er op verschillende fronten stappen worden gezet. Zo kan belangrijke winst worden behaald op het vlak van vergunningen. Het Rijk wordt geadviseerd om dit type woningen voortaan eenmalig toe te laten, zodat niet bij elke verplaatsing opnieuw een </w:t>
      </w:r>
      <w:r w:rsidRPr="00DE281B">
        <w:rPr>
          <w:rFonts w:ascii="Arial" w:hAnsi="Arial" w:cs="Arial"/>
          <w:sz w:val="20"/>
          <w:szCs w:val="20"/>
        </w:rPr>
        <w:t>bouwbesluittoets hoeft te worden aangevraagd. In het verlengde daarvan is het logisch én efficiënt om</w:t>
      </w:r>
      <w:r w:rsidRPr="008358C4">
        <w:rPr>
          <w:rFonts w:ascii="Arial" w:hAnsi="Arial" w:cs="Arial"/>
          <w:sz w:val="20"/>
          <w:szCs w:val="20"/>
        </w:rPr>
        <w:t xml:space="preserve"> bij verplaatsing de oorspronkelijke kwaliteitseisen te hanteren. De woning hoeft dan niet meer te</w:t>
      </w:r>
      <w:r w:rsidRPr="009B5556">
        <w:rPr>
          <w:rFonts w:ascii="Arial" w:hAnsi="Arial" w:cs="Arial"/>
          <w:sz w:val="20"/>
          <w:szCs w:val="20"/>
        </w:rPr>
        <w:t xml:space="preserve"> worden aangepast vanwege tussentijds gewijzigde eisen.</w:t>
      </w:r>
    </w:p>
    <w:p w:rsidR="00F3661B" w:rsidRDefault="00F3661B" w:rsidP="004B7900">
      <w:pPr>
        <w:spacing w:line="360" w:lineRule="auto"/>
        <w:rPr>
          <w:rFonts w:ascii="Arial" w:hAnsi="Arial" w:cs="Arial"/>
          <w:sz w:val="20"/>
          <w:szCs w:val="20"/>
        </w:rPr>
      </w:pPr>
    </w:p>
    <w:p w:rsidR="00F3661B" w:rsidRDefault="00F3661B" w:rsidP="004B7900">
      <w:pPr>
        <w:spacing w:line="360" w:lineRule="auto"/>
        <w:outlineLvl w:val="0"/>
        <w:rPr>
          <w:rFonts w:ascii="Arial" w:hAnsi="Arial" w:cs="Arial"/>
          <w:b/>
          <w:bCs/>
          <w:sz w:val="20"/>
          <w:szCs w:val="20"/>
        </w:rPr>
      </w:pPr>
      <w:r>
        <w:rPr>
          <w:rFonts w:ascii="Arial" w:hAnsi="Arial" w:cs="Arial"/>
          <w:b/>
          <w:bCs/>
          <w:sz w:val="20"/>
          <w:szCs w:val="20"/>
        </w:rPr>
        <w:t xml:space="preserve">Hogere energieprestaties </w:t>
      </w:r>
    </w:p>
    <w:p w:rsidR="00F3661B" w:rsidRPr="001B4152" w:rsidRDefault="00F3661B" w:rsidP="004B7900">
      <w:pPr>
        <w:spacing w:line="360" w:lineRule="auto"/>
        <w:rPr>
          <w:rFonts w:ascii="Arial" w:hAnsi="Arial" w:cs="Arial"/>
          <w:b/>
          <w:bCs/>
          <w:sz w:val="20"/>
          <w:szCs w:val="20"/>
        </w:rPr>
      </w:pPr>
      <w:r>
        <w:rPr>
          <w:rFonts w:ascii="Arial" w:hAnsi="Arial" w:cs="Arial"/>
          <w:sz w:val="20"/>
          <w:szCs w:val="20"/>
        </w:rPr>
        <w:t>Ten aanzien van de energieprestaties van verplaatsbare woningen mogen juist hogere eisen gesteld worden: “Eis dezelfde energieprestaties als bij reguliere woningen.” luidt het advies. De bouwers zien het als hun eigen verantwoordelijkheid om te zorgen dat de woningen zo eenvoudig mogelijk verplaatsbaar zijn en dat de concepten volledig energieneutraal kunnen worden gemaakt.</w:t>
      </w:r>
    </w:p>
    <w:p w:rsidR="00F3661B" w:rsidRDefault="00F3661B" w:rsidP="004B7900">
      <w:pPr>
        <w:spacing w:line="360" w:lineRule="auto"/>
        <w:rPr>
          <w:rFonts w:ascii="Arial" w:hAnsi="Arial" w:cs="Arial"/>
          <w:sz w:val="20"/>
          <w:szCs w:val="20"/>
        </w:rPr>
      </w:pPr>
    </w:p>
    <w:p w:rsidR="00F3661B" w:rsidRPr="001A3C65" w:rsidRDefault="00F3661B" w:rsidP="004B7900">
      <w:pPr>
        <w:spacing w:line="360" w:lineRule="auto"/>
        <w:outlineLvl w:val="0"/>
        <w:rPr>
          <w:rFonts w:ascii="Arial" w:hAnsi="Arial" w:cs="Arial"/>
          <w:b/>
          <w:bCs/>
          <w:sz w:val="20"/>
          <w:szCs w:val="20"/>
        </w:rPr>
      </w:pPr>
      <w:r>
        <w:rPr>
          <w:rFonts w:ascii="Arial" w:hAnsi="Arial" w:cs="Arial"/>
          <w:b/>
          <w:bCs/>
          <w:sz w:val="20"/>
          <w:szCs w:val="20"/>
        </w:rPr>
        <w:t>Hergebruik waarderen</w:t>
      </w:r>
    </w:p>
    <w:p w:rsidR="00F3661B" w:rsidRPr="007769A4" w:rsidRDefault="00F3661B" w:rsidP="004B7900">
      <w:pPr>
        <w:spacing w:line="360" w:lineRule="auto"/>
        <w:rPr>
          <w:rFonts w:ascii="Arial" w:hAnsi="Arial" w:cs="Arial"/>
          <w:sz w:val="20"/>
          <w:szCs w:val="20"/>
          <w:highlight w:val="yellow"/>
        </w:rPr>
      </w:pPr>
      <w:r>
        <w:rPr>
          <w:rFonts w:ascii="Arial" w:hAnsi="Arial" w:cs="Arial"/>
          <w:sz w:val="20"/>
          <w:szCs w:val="20"/>
        </w:rPr>
        <w:t>Een ander belangrijk advies aan c</w:t>
      </w:r>
      <w:r w:rsidRPr="008358C4">
        <w:rPr>
          <w:rFonts w:ascii="Arial" w:hAnsi="Arial" w:cs="Arial"/>
          <w:sz w:val="20"/>
          <w:szCs w:val="20"/>
        </w:rPr>
        <w:t>orporaties</w:t>
      </w:r>
      <w:r>
        <w:rPr>
          <w:rFonts w:ascii="Arial" w:hAnsi="Arial" w:cs="Arial"/>
          <w:sz w:val="20"/>
          <w:szCs w:val="20"/>
        </w:rPr>
        <w:t xml:space="preserve"> is om ó</w:t>
      </w:r>
      <w:r w:rsidRPr="008358C4">
        <w:rPr>
          <w:rFonts w:ascii="Arial" w:hAnsi="Arial" w:cs="Arial"/>
          <w:sz w:val="20"/>
          <w:szCs w:val="20"/>
        </w:rPr>
        <w:t xml:space="preserve">ók </w:t>
      </w:r>
      <w:r>
        <w:rPr>
          <w:rFonts w:ascii="Arial" w:hAnsi="Arial" w:cs="Arial"/>
          <w:sz w:val="20"/>
          <w:szCs w:val="20"/>
        </w:rPr>
        <w:t xml:space="preserve">rekening te houden met </w:t>
      </w:r>
      <w:r w:rsidRPr="008358C4">
        <w:rPr>
          <w:rFonts w:ascii="Arial" w:hAnsi="Arial" w:cs="Arial"/>
          <w:sz w:val="20"/>
          <w:szCs w:val="20"/>
        </w:rPr>
        <w:t>de tweede en derde exploitatietermijn</w:t>
      </w:r>
      <w:r w:rsidR="004A3579">
        <w:rPr>
          <w:rFonts w:ascii="Arial" w:hAnsi="Arial" w:cs="Arial"/>
          <w:sz w:val="20"/>
          <w:szCs w:val="20"/>
        </w:rPr>
        <w:t xml:space="preserve"> van verplaatsbare woningen</w:t>
      </w:r>
      <w:r w:rsidRPr="008358C4">
        <w:rPr>
          <w:rFonts w:ascii="Arial" w:hAnsi="Arial" w:cs="Arial"/>
          <w:sz w:val="20"/>
          <w:szCs w:val="20"/>
        </w:rPr>
        <w:t xml:space="preserve">, met als gevolg dat de businesscase een stuk aantrekkelijker wordt. </w:t>
      </w:r>
      <w:r>
        <w:rPr>
          <w:rFonts w:ascii="Arial" w:hAnsi="Arial" w:cs="Arial"/>
          <w:sz w:val="20"/>
          <w:szCs w:val="20"/>
        </w:rPr>
        <w:t>Een alternatief is</w:t>
      </w:r>
      <w:r w:rsidRPr="008358C4">
        <w:rPr>
          <w:rFonts w:ascii="Arial" w:hAnsi="Arial" w:cs="Arial"/>
          <w:sz w:val="20"/>
          <w:szCs w:val="20"/>
        </w:rPr>
        <w:t xml:space="preserve"> om gebruik te maken van een huur- of leaseconstructie óf </w:t>
      </w:r>
      <w:r>
        <w:rPr>
          <w:rFonts w:ascii="Arial" w:hAnsi="Arial" w:cs="Arial"/>
          <w:sz w:val="20"/>
          <w:szCs w:val="20"/>
        </w:rPr>
        <w:t xml:space="preserve">af te spreken dat </w:t>
      </w:r>
      <w:r w:rsidRPr="008358C4">
        <w:rPr>
          <w:rFonts w:ascii="Arial" w:hAnsi="Arial" w:cs="Arial"/>
          <w:sz w:val="20"/>
          <w:szCs w:val="20"/>
        </w:rPr>
        <w:t xml:space="preserve">de </w:t>
      </w:r>
      <w:r>
        <w:rPr>
          <w:rFonts w:ascii="Arial" w:hAnsi="Arial" w:cs="Arial"/>
          <w:sz w:val="20"/>
          <w:szCs w:val="20"/>
        </w:rPr>
        <w:t xml:space="preserve">woningen, wanneer zij </w:t>
      </w:r>
      <w:r w:rsidRPr="008358C4">
        <w:rPr>
          <w:rFonts w:ascii="Arial" w:hAnsi="Arial" w:cs="Arial"/>
          <w:sz w:val="20"/>
          <w:szCs w:val="20"/>
        </w:rPr>
        <w:t xml:space="preserve">die niet meer kunnen (her)gebruiken, simpelweg retour kunnen </w:t>
      </w:r>
      <w:r>
        <w:rPr>
          <w:rFonts w:ascii="Arial" w:hAnsi="Arial" w:cs="Arial"/>
          <w:sz w:val="20"/>
          <w:szCs w:val="20"/>
        </w:rPr>
        <w:t>naar de producent. Deze kan de woningen geheel of in delen opnieuw inzette</w:t>
      </w:r>
      <w:r w:rsidRPr="004E7C2B">
        <w:rPr>
          <w:rFonts w:ascii="Arial" w:hAnsi="Arial" w:cs="Arial"/>
          <w:sz w:val="20"/>
          <w:szCs w:val="20"/>
        </w:rPr>
        <w:t>n</w:t>
      </w:r>
      <w:r w:rsidRPr="00730518">
        <w:rPr>
          <w:rFonts w:ascii="Arial" w:hAnsi="Arial" w:cs="Arial"/>
          <w:sz w:val="20"/>
          <w:szCs w:val="20"/>
        </w:rPr>
        <w:t xml:space="preserve">. </w:t>
      </w:r>
      <w:r>
        <w:rPr>
          <w:rFonts w:ascii="Arial" w:hAnsi="Arial" w:cs="Arial"/>
          <w:bCs/>
          <w:sz w:val="20"/>
          <w:szCs w:val="20"/>
        </w:rPr>
        <w:t>Bas de Haan, directeur NEZZT</w:t>
      </w:r>
      <w:r w:rsidRPr="004E7C2B">
        <w:rPr>
          <w:rFonts w:ascii="Arial" w:hAnsi="Arial" w:cs="Arial"/>
          <w:sz w:val="20"/>
          <w:szCs w:val="20"/>
        </w:rPr>
        <w:t>: “</w:t>
      </w:r>
      <w:r>
        <w:rPr>
          <w:rFonts w:ascii="Arial" w:hAnsi="Arial" w:cs="Arial"/>
          <w:sz w:val="20"/>
          <w:szCs w:val="20"/>
        </w:rPr>
        <w:t xml:space="preserve">Dit type maatregelen is cruciaal om de kringloop én business case van circulaire woningen te sluiten. Tegelijkertijd is deze flexibiliteit keihard nodig om tegemoet te kunnen komen aan de steeds sneller veranderende behoeften vanuit de maatschappij. Alleen zo kunnen we met elkaar de </w:t>
      </w:r>
      <w:r w:rsidRPr="00951407">
        <w:rPr>
          <w:rFonts w:ascii="Arial" w:hAnsi="Arial" w:cs="Arial"/>
          <w:sz w:val="20"/>
          <w:szCs w:val="20"/>
        </w:rPr>
        <w:t>transitie</w:t>
      </w:r>
      <w:r>
        <w:rPr>
          <w:rFonts w:ascii="Arial" w:hAnsi="Arial" w:cs="Arial"/>
          <w:sz w:val="20"/>
          <w:szCs w:val="20"/>
        </w:rPr>
        <w:t xml:space="preserve"> maken</w:t>
      </w:r>
      <w:r w:rsidRPr="00951407">
        <w:rPr>
          <w:rFonts w:ascii="Arial" w:hAnsi="Arial" w:cs="Arial"/>
          <w:sz w:val="20"/>
          <w:szCs w:val="20"/>
        </w:rPr>
        <w:t xml:space="preserve"> naar duurzaam en toekomstbestendig bouwen.”</w:t>
      </w:r>
      <w:r>
        <w:rPr>
          <w:rFonts w:ascii="Arial" w:hAnsi="Arial" w:cs="Arial"/>
          <w:sz w:val="20"/>
          <w:szCs w:val="20"/>
        </w:rPr>
        <w:t xml:space="preserve"> </w:t>
      </w:r>
    </w:p>
    <w:p w:rsidR="00F3661B" w:rsidRDefault="00F3661B" w:rsidP="004B7900">
      <w:pPr>
        <w:spacing w:line="360" w:lineRule="auto"/>
        <w:rPr>
          <w:rFonts w:ascii="Arial" w:hAnsi="Arial" w:cs="Arial"/>
          <w:sz w:val="20"/>
          <w:szCs w:val="20"/>
        </w:rPr>
      </w:pPr>
    </w:p>
    <w:p w:rsidR="00F3661B" w:rsidRPr="00C81AFC" w:rsidRDefault="00F3661B" w:rsidP="004B7900">
      <w:pPr>
        <w:spacing w:line="360" w:lineRule="auto"/>
        <w:outlineLvl w:val="0"/>
        <w:rPr>
          <w:rFonts w:ascii="Arial" w:hAnsi="Arial" w:cs="Arial"/>
          <w:b/>
          <w:bCs/>
          <w:sz w:val="20"/>
          <w:szCs w:val="20"/>
        </w:rPr>
      </w:pPr>
      <w:r w:rsidRPr="008358C4">
        <w:rPr>
          <w:rFonts w:ascii="Arial" w:hAnsi="Arial" w:cs="Arial"/>
          <w:b/>
          <w:bCs/>
          <w:sz w:val="20"/>
          <w:szCs w:val="20"/>
        </w:rPr>
        <w:t>Congres 15 maart 2018</w:t>
      </w:r>
    </w:p>
    <w:p w:rsidR="004B7900" w:rsidRDefault="00F3661B" w:rsidP="004B7900">
      <w:pPr>
        <w:spacing w:line="360" w:lineRule="auto"/>
        <w:rPr>
          <w:rFonts w:ascii="Arial" w:hAnsi="Arial" w:cs="Arial"/>
          <w:bCs/>
          <w:sz w:val="20"/>
          <w:szCs w:val="20"/>
        </w:rPr>
      </w:pPr>
      <w:r w:rsidRPr="008358C4">
        <w:rPr>
          <w:rFonts w:ascii="Arial" w:hAnsi="Arial" w:cs="Arial"/>
          <w:bCs/>
          <w:sz w:val="20"/>
          <w:szCs w:val="20"/>
        </w:rPr>
        <w:t xml:space="preserve">15 maart 2018 </w:t>
      </w:r>
      <w:r>
        <w:rPr>
          <w:rFonts w:ascii="Arial" w:hAnsi="Arial" w:cs="Arial"/>
          <w:bCs/>
          <w:sz w:val="20"/>
          <w:szCs w:val="20"/>
        </w:rPr>
        <w:t>wordt voor gemeenten en corporaties het congres ‘Circulair bouwen met verplaatsbare woningen’ georganiseerd. Tijdens dit congres worden de b</w:t>
      </w:r>
      <w:r w:rsidRPr="00C81AFC">
        <w:rPr>
          <w:rFonts w:ascii="Arial" w:hAnsi="Arial" w:cs="Arial"/>
          <w:bCs/>
          <w:sz w:val="20"/>
          <w:szCs w:val="20"/>
        </w:rPr>
        <w:t>usiness cases die ten grondslag liggen aan het rapport verder toe</w:t>
      </w:r>
      <w:r>
        <w:rPr>
          <w:rFonts w:ascii="Arial" w:hAnsi="Arial" w:cs="Arial"/>
          <w:bCs/>
          <w:sz w:val="20"/>
          <w:szCs w:val="20"/>
        </w:rPr>
        <w:t>ge</w:t>
      </w:r>
      <w:r w:rsidRPr="00C81AFC">
        <w:rPr>
          <w:rFonts w:ascii="Arial" w:hAnsi="Arial" w:cs="Arial"/>
          <w:bCs/>
          <w:sz w:val="20"/>
          <w:szCs w:val="20"/>
        </w:rPr>
        <w:t>licht</w:t>
      </w:r>
      <w:r>
        <w:rPr>
          <w:rFonts w:ascii="Arial" w:hAnsi="Arial" w:cs="Arial"/>
          <w:bCs/>
          <w:sz w:val="20"/>
          <w:szCs w:val="20"/>
        </w:rPr>
        <w:t xml:space="preserve"> en wordt met elkaar gekeken naar </w:t>
      </w:r>
      <w:r w:rsidRPr="00C81AFC">
        <w:rPr>
          <w:rFonts w:ascii="Arial" w:hAnsi="Arial" w:cs="Arial"/>
          <w:bCs/>
          <w:sz w:val="20"/>
          <w:szCs w:val="20"/>
        </w:rPr>
        <w:t xml:space="preserve">de te nemen stappen op weg naar een </w:t>
      </w:r>
      <w:r>
        <w:rPr>
          <w:rFonts w:ascii="Arial" w:hAnsi="Arial" w:cs="Arial"/>
          <w:bCs/>
          <w:sz w:val="20"/>
          <w:szCs w:val="20"/>
        </w:rPr>
        <w:t>100% circulaire woningbouw</w:t>
      </w:r>
      <w:r w:rsidRPr="00C81AFC">
        <w:rPr>
          <w:rFonts w:ascii="Arial" w:hAnsi="Arial" w:cs="Arial"/>
          <w:bCs/>
          <w:sz w:val="20"/>
          <w:szCs w:val="20"/>
        </w:rPr>
        <w:t>.</w:t>
      </w:r>
      <w:r>
        <w:rPr>
          <w:rFonts w:ascii="Arial" w:hAnsi="Arial" w:cs="Arial"/>
          <w:bCs/>
          <w:sz w:val="20"/>
          <w:szCs w:val="20"/>
        </w:rPr>
        <w:t xml:space="preserve"> Geïnteresseerden kunnen zich aanmelden voor het congres via </w:t>
      </w:r>
      <w:hyperlink r:id="rId11" w:history="1">
        <w:r w:rsidR="004B7900" w:rsidRPr="00F71BB1">
          <w:rPr>
            <w:rStyle w:val="Hyperlink"/>
            <w:rFonts w:ascii="Arial" w:hAnsi="Arial" w:cs="Arial"/>
            <w:bCs/>
            <w:sz w:val="20"/>
            <w:szCs w:val="20"/>
          </w:rPr>
          <w:t>https://www.watkostdebouwvaneenhuurwoning.nl/nieuws/save-the-date-circulair-bouwen-met-verplaatsbare-woningen/</w:t>
        </w:r>
      </w:hyperlink>
      <w:r w:rsidR="0077577A">
        <w:rPr>
          <w:rFonts w:ascii="Arial" w:hAnsi="Arial" w:cs="Arial"/>
          <w:bCs/>
          <w:sz w:val="20"/>
          <w:szCs w:val="20"/>
        </w:rPr>
        <w:t>.</w:t>
      </w:r>
    </w:p>
    <w:p w:rsidR="004B7900" w:rsidRDefault="004B7900" w:rsidP="004B7900">
      <w:pPr>
        <w:spacing w:line="360" w:lineRule="auto"/>
        <w:rPr>
          <w:rFonts w:ascii="Arial" w:hAnsi="Arial" w:cs="Arial"/>
          <w:bCs/>
          <w:sz w:val="20"/>
          <w:szCs w:val="20"/>
        </w:rPr>
      </w:pPr>
    </w:p>
    <w:p w:rsidR="00F3661B" w:rsidRDefault="00F3661B" w:rsidP="004B7900">
      <w:pPr>
        <w:spacing w:line="360" w:lineRule="auto"/>
        <w:outlineLvl w:val="0"/>
        <w:rPr>
          <w:rFonts w:ascii="Arial" w:hAnsi="Arial" w:cs="Arial"/>
          <w:b/>
          <w:sz w:val="20"/>
          <w:szCs w:val="20"/>
        </w:rPr>
      </w:pPr>
      <w:r>
        <w:rPr>
          <w:rFonts w:ascii="Arial" w:hAnsi="Arial" w:cs="Arial"/>
          <w:b/>
          <w:sz w:val="20"/>
          <w:szCs w:val="20"/>
        </w:rPr>
        <w:t>Noot voor de redactie</w:t>
      </w:r>
    </w:p>
    <w:p w:rsidR="00F3661B" w:rsidRDefault="00F3661B" w:rsidP="004B7900">
      <w:pPr>
        <w:spacing w:line="360" w:lineRule="auto"/>
        <w:rPr>
          <w:rFonts w:ascii="Arial" w:hAnsi="Arial" w:cs="Arial"/>
          <w:bCs/>
          <w:sz w:val="20"/>
          <w:szCs w:val="20"/>
        </w:rPr>
      </w:pPr>
      <w:r>
        <w:rPr>
          <w:rFonts w:ascii="Arial" w:hAnsi="Arial" w:cs="Arial"/>
          <w:bCs/>
          <w:sz w:val="20"/>
          <w:szCs w:val="20"/>
        </w:rPr>
        <w:t>Voor meer informatie kunt u contact opnemen met:</w:t>
      </w:r>
    </w:p>
    <w:p w:rsidR="006608B8" w:rsidRPr="00025868" w:rsidRDefault="00F3661B" w:rsidP="004B7900">
      <w:pPr>
        <w:spacing w:line="360" w:lineRule="auto"/>
        <w:rPr>
          <w:rFonts w:ascii="Arial" w:hAnsi="Arial" w:cs="Arial"/>
          <w:sz w:val="20"/>
          <w:szCs w:val="20"/>
        </w:rPr>
      </w:pPr>
      <w:r>
        <w:rPr>
          <w:rFonts w:ascii="Arial" w:hAnsi="Arial" w:cs="Arial"/>
          <w:bCs/>
          <w:sz w:val="20"/>
          <w:szCs w:val="20"/>
        </w:rPr>
        <w:t xml:space="preserve">Thijs Luijkx, via </w:t>
      </w:r>
      <w:hyperlink r:id="rId12" w:history="1">
        <w:r w:rsidRPr="00326403">
          <w:rPr>
            <w:rFonts w:ascii="Arial" w:hAnsi="Arial" w:cs="Arial"/>
            <w:bCs/>
            <w:sz w:val="20"/>
            <w:szCs w:val="20"/>
          </w:rPr>
          <w:t>t.luijkx@ijkx.nl</w:t>
        </w:r>
      </w:hyperlink>
      <w:r w:rsidRPr="00326403">
        <w:rPr>
          <w:rFonts w:ascii="Arial" w:hAnsi="Arial" w:cs="Arial"/>
          <w:bCs/>
          <w:sz w:val="20"/>
          <w:szCs w:val="20"/>
        </w:rPr>
        <w:t xml:space="preserve"> </w:t>
      </w:r>
      <w:r>
        <w:rPr>
          <w:rFonts w:ascii="Arial" w:hAnsi="Arial" w:cs="Arial"/>
          <w:bCs/>
          <w:sz w:val="20"/>
          <w:szCs w:val="20"/>
        </w:rPr>
        <w:t xml:space="preserve">of </w:t>
      </w:r>
      <w:r w:rsidRPr="00326403">
        <w:rPr>
          <w:rFonts w:ascii="Arial" w:hAnsi="Arial" w:cs="Arial"/>
          <w:bCs/>
          <w:sz w:val="20"/>
          <w:szCs w:val="20"/>
        </w:rPr>
        <w:t>06 44 21 99 40</w:t>
      </w:r>
    </w:p>
    <w:sectPr w:rsidR="006608B8" w:rsidRPr="0002586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31" w:rsidRDefault="00836231" w:rsidP="001B2E64">
      <w:r>
        <w:separator/>
      </w:r>
    </w:p>
  </w:endnote>
  <w:endnote w:type="continuationSeparator" w:id="0">
    <w:p w:rsidR="00836231" w:rsidRDefault="00836231" w:rsidP="001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64" w:rsidRDefault="00F3661B">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1697355</wp:posOffset>
              </wp:positionH>
              <wp:positionV relativeFrom="paragraph">
                <wp:posOffset>-254635</wp:posOffset>
              </wp:positionV>
              <wp:extent cx="3187700" cy="146050"/>
              <wp:effectExtent l="0" t="0" r="0" b="6350"/>
              <wp:wrapNone/>
              <wp:docPr id="2" name="Afgeronde rechthoek 2"/>
              <wp:cNvGraphicFramePr/>
              <a:graphic xmlns:a="http://schemas.openxmlformats.org/drawingml/2006/main">
                <a:graphicData uri="http://schemas.microsoft.com/office/word/2010/wordprocessingShape">
                  <wps:wsp>
                    <wps:cNvSpPr/>
                    <wps:spPr>
                      <a:xfrm>
                        <a:off x="0" y="0"/>
                        <a:ext cx="3187700" cy="1460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5D9521" id="Afgeronde rechthoek 2" o:spid="_x0000_s1026" style="position:absolute;margin-left:133.65pt;margin-top:-20.05pt;width:251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" fillcolor="white [3212]" stroked="f" strokeweight="1pt">
              <v:stroke joinstyle="miter"/>
            </v:roundrect>
          </w:pict>
        </mc:Fallback>
      </mc:AlternateContent>
    </w:r>
    <w:r w:rsidR="001B2E64">
      <w:rPr>
        <w:noProof/>
        <w:lang w:eastAsia="nl-NL"/>
      </w:rPr>
      <w:drawing>
        <wp:anchor distT="0" distB="0" distL="114300" distR="114300" simplePos="0" relativeHeight="251658240" behindDoc="1" locked="0" layoutInCell="1" allowOverlap="1" wp14:anchorId="5EB2ECD1" wp14:editId="1133EDB0">
          <wp:simplePos x="0" y="0"/>
          <wp:positionH relativeFrom="page">
            <wp:align>left</wp:align>
          </wp:positionH>
          <wp:positionV relativeFrom="paragraph">
            <wp:posOffset>-505101</wp:posOffset>
          </wp:positionV>
          <wp:extent cx="7376400" cy="8316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Briefpapier Circulair Bouwen.png"/>
                  <pic:cNvPicPr/>
                </pic:nvPicPr>
                <pic:blipFill>
                  <a:blip r:embed="rId1">
                    <a:extLst>
                      <a:ext uri="{28A0092B-C50C-407E-A947-70E740481C1C}">
                        <a14:useLocalDpi xmlns:a14="http://schemas.microsoft.com/office/drawing/2010/main" val="0"/>
                      </a:ext>
                    </a:extLst>
                  </a:blip>
                  <a:stretch>
                    <a:fillRect/>
                  </a:stretch>
                </pic:blipFill>
                <pic:spPr>
                  <a:xfrm>
                    <a:off x="0" y="0"/>
                    <a:ext cx="7376400" cy="83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31" w:rsidRDefault="00836231" w:rsidP="001B2E64">
      <w:r>
        <w:separator/>
      </w:r>
    </w:p>
  </w:footnote>
  <w:footnote w:type="continuationSeparator" w:id="0">
    <w:p w:rsidR="00836231" w:rsidRDefault="00836231" w:rsidP="001B2E64">
      <w:r>
        <w:continuationSeparator/>
      </w:r>
    </w:p>
  </w:footnote>
  <w:footnote w:id="1">
    <w:p w:rsidR="00F3661B" w:rsidRPr="000A7EFE" w:rsidRDefault="00F3661B" w:rsidP="00F3661B">
      <w:pPr>
        <w:pStyle w:val="Voetnoottekst"/>
        <w:rPr>
          <w:rFonts w:ascii="Arial" w:hAnsi="Arial" w:cs="Arial"/>
          <w:sz w:val="20"/>
          <w:szCs w:val="20"/>
        </w:rPr>
      </w:pPr>
      <w:r w:rsidRPr="000A7EFE">
        <w:rPr>
          <w:rStyle w:val="Voetnootmarkering"/>
          <w:rFonts w:ascii="Arial" w:hAnsi="Arial" w:cs="Arial"/>
          <w:sz w:val="20"/>
          <w:szCs w:val="20"/>
        </w:rPr>
        <w:footnoteRef/>
      </w:r>
      <w:r w:rsidRPr="000A7EFE">
        <w:rPr>
          <w:rFonts w:ascii="Arial" w:hAnsi="Arial" w:cs="Arial"/>
          <w:sz w:val="20"/>
          <w:szCs w:val="20"/>
        </w:rPr>
        <w:t xml:space="preserve"> </w:t>
      </w:r>
      <w:r>
        <w:rPr>
          <w:rFonts w:ascii="Arial" w:hAnsi="Arial" w:cs="Arial"/>
          <w:sz w:val="20"/>
          <w:szCs w:val="20"/>
        </w:rPr>
        <w:t>Resultaten uit</w:t>
      </w:r>
      <w:r w:rsidRPr="000A7EFE">
        <w:rPr>
          <w:rFonts w:ascii="Arial" w:hAnsi="Arial" w:cs="Arial"/>
          <w:sz w:val="20"/>
          <w:szCs w:val="20"/>
        </w:rPr>
        <w:t xml:space="preserve"> onderzoek door </w:t>
      </w:r>
      <w:hyperlink r:id="rId1" w:history="1">
        <w:r w:rsidRPr="000A7EFE">
          <w:rPr>
            <w:rStyle w:val="Hyperlink"/>
            <w:rFonts w:ascii="Arial" w:hAnsi="Arial" w:cs="Arial"/>
            <w:sz w:val="20"/>
            <w:szCs w:val="20"/>
          </w:rPr>
          <w:t>CE Delft</w:t>
        </w:r>
      </w:hyperlink>
      <w:r w:rsidRPr="000A7EFE">
        <w:rPr>
          <w:rFonts w:ascii="Arial" w:hAnsi="Arial" w:cs="Arial"/>
          <w:sz w:val="20"/>
          <w:szCs w:val="20"/>
        </w:rPr>
        <w:t xml:space="preserve"> in opdracht van Bouwend Nederland.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1B"/>
    <w:rsid w:val="00025868"/>
    <w:rsid w:val="00027817"/>
    <w:rsid w:val="000B5F03"/>
    <w:rsid w:val="001B2E64"/>
    <w:rsid w:val="002D2903"/>
    <w:rsid w:val="00442641"/>
    <w:rsid w:val="004A3579"/>
    <w:rsid w:val="004B6430"/>
    <w:rsid w:val="004B7900"/>
    <w:rsid w:val="00555744"/>
    <w:rsid w:val="006608B8"/>
    <w:rsid w:val="0074496F"/>
    <w:rsid w:val="0077577A"/>
    <w:rsid w:val="00782E67"/>
    <w:rsid w:val="00836231"/>
    <w:rsid w:val="0084553A"/>
    <w:rsid w:val="00860A8B"/>
    <w:rsid w:val="00993F62"/>
    <w:rsid w:val="00AD4356"/>
    <w:rsid w:val="00BA7EC7"/>
    <w:rsid w:val="00DF2895"/>
    <w:rsid w:val="00F3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F84463-CF87-4234-87F2-39F674E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66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2E64"/>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uiPriority w:val="99"/>
    <w:rsid w:val="001B2E64"/>
  </w:style>
  <w:style w:type="paragraph" w:styleId="Voettekst">
    <w:name w:val="footer"/>
    <w:basedOn w:val="Standaard"/>
    <w:link w:val="VoettekstChar"/>
    <w:uiPriority w:val="99"/>
    <w:unhideWhenUsed/>
    <w:rsid w:val="001B2E64"/>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1B2E64"/>
  </w:style>
  <w:style w:type="character" w:styleId="Hyperlink">
    <w:name w:val="Hyperlink"/>
    <w:basedOn w:val="Standaardalinea-lettertype"/>
    <w:uiPriority w:val="99"/>
    <w:unhideWhenUsed/>
    <w:rsid w:val="00F3661B"/>
    <w:rPr>
      <w:color w:val="0563C1" w:themeColor="hyperlink"/>
      <w:u w:val="single"/>
    </w:rPr>
  </w:style>
  <w:style w:type="paragraph" w:styleId="Voetnoottekst">
    <w:name w:val="footnote text"/>
    <w:basedOn w:val="Standaard"/>
    <w:link w:val="VoetnoottekstChar"/>
    <w:uiPriority w:val="99"/>
    <w:unhideWhenUsed/>
    <w:rsid w:val="00F3661B"/>
  </w:style>
  <w:style w:type="character" w:customStyle="1" w:styleId="VoetnoottekstChar">
    <w:name w:val="Voetnoottekst Char"/>
    <w:basedOn w:val="Standaardalinea-lettertype"/>
    <w:link w:val="Voetnoottekst"/>
    <w:uiPriority w:val="99"/>
    <w:rsid w:val="00F3661B"/>
    <w:rPr>
      <w:rFonts w:eastAsiaTheme="minorEastAsia"/>
      <w:sz w:val="24"/>
      <w:szCs w:val="24"/>
      <w:lang w:eastAsia="nl-NL"/>
    </w:rPr>
  </w:style>
  <w:style w:type="character" w:styleId="Voetnootmarkering">
    <w:name w:val="footnote reference"/>
    <w:basedOn w:val="Standaardalinea-lettertype"/>
    <w:uiPriority w:val="99"/>
    <w:unhideWhenUsed/>
    <w:rsid w:val="00F3661B"/>
    <w:rPr>
      <w:vertAlign w:val="superscript"/>
    </w:rPr>
  </w:style>
  <w:style w:type="paragraph" w:styleId="Ballontekst">
    <w:name w:val="Balloon Text"/>
    <w:basedOn w:val="Standaard"/>
    <w:link w:val="BallontekstChar"/>
    <w:uiPriority w:val="99"/>
    <w:semiHidden/>
    <w:unhideWhenUsed/>
    <w:rsid w:val="004B79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790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jmans.nl/nl/heijmans-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nchbuildings.com/" TargetMode="External"/><Relationship Id="rId12" Type="http://schemas.openxmlformats.org/officeDocument/2006/relationships/hyperlink" Target="mailto:t.luijkx@ijkx.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tkostdebouwvaneenhuurwoning.nl/nieuws/save-the-date-circulair-bouwen-met-verplaatsbare-woni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irculaireeconomienederland.nl/nieuws/897329.aspx?t=Nederland+Circulair+in+2050+-+een+oktober+update" TargetMode="External"/><Relationship Id="rId4" Type="http://schemas.openxmlformats.org/officeDocument/2006/relationships/webSettings" Target="webSettings.xml"/><Relationship Id="rId9" Type="http://schemas.openxmlformats.org/officeDocument/2006/relationships/hyperlink" Target="http://www.nezzt.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edelf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le2\AppData\Local\Microsoft\Windows\INetCache\Content.Outlook\VIIBO213\46062%20D%2017-0071%20Briefpapier%20-%20Circulair%20bouwen%20met%20verplaatsbare%20woningen%20(0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4793-7270-4382-8418-DF650005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46062 D 17-0071 Briefpapier - Circulair bouwen met verplaatsbare woningen (002)</Template>
  <TotalTime>0</TotalTime>
  <Pages>2</Pages>
  <Words>801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Lely, Frits</dc:creator>
  <cp:keywords/>
  <dc:description/>
  <cp:lastModifiedBy>Wim Reedijk</cp:lastModifiedBy>
  <cp:revision>2</cp:revision>
  <dcterms:created xsi:type="dcterms:W3CDTF">2017-12-10T15:31:00Z</dcterms:created>
  <dcterms:modified xsi:type="dcterms:W3CDTF">2017-12-10T15:31:00Z</dcterms:modified>
</cp:coreProperties>
</file>